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4886" w:rsidRPr="0004168A" w:rsidRDefault="00114886" w:rsidP="00114886">
      <w:pPr>
        <w:pStyle w:val="Header"/>
        <w:tabs>
          <w:tab w:val="right" w:pos="8280"/>
          <w:tab w:val="right" w:pos="9781"/>
        </w:tabs>
        <w:ind w:right="-58"/>
        <w:rPr>
          <w:rFonts w:eastAsia="MS Mincho" w:cs="Arial"/>
          <w:bCs/>
          <w:sz w:val="24"/>
          <w:szCs w:val="24"/>
          <w:lang w:eastAsia="ja-JP"/>
        </w:rPr>
      </w:pPr>
      <w:bookmarkStart w:id="0" w:name="OLE_LINK1"/>
      <w:bookmarkStart w:id="1" w:name="OLE_LINK2"/>
      <w:r w:rsidRPr="0004168A">
        <w:rPr>
          <w:rFonts w:cs="Arial"/>
          <w:bCs/>
          <w:sz w:val="24"/>
          <w:szCs w:val="24"/>
        </w:rPr>
        <w:t>3GPP TSG RAN WG1 Meeting #</w:t>
      </w:r>
      <w:r w:rsidRPr="0004168A">
        <w:rPr>
          <w:rFonts w:eastAsia="MS Mincho" w:cs="Arial" w:hint="eastAsia"/>
          <w:bCs/>
          <w:sz w:val="24"/>
          <w:szCs w:val="24"/>
          <w:lang w:eastAsia="ja-JP"/>
        </w:rPr>
        <w:t>8</w:t>
      </w:r>
      <w:r>
        <w:rPr>
          <w:rFonts w:eastAsia="MS Mincho" w:cs="Arial"/>
          <w:bCs/>
          <w:sz w:val="24"/>
          <w:szCs w:val="24"/>
          <w:lang w:eastAsia="ja-JP"/>
        </w:rPr>
        <w:t>3</w:t>
      </w:r>
      <w:r w:rsidRPr="0004168A">
        <w:rPr>
          <w:rFonts w:eastAsia="MS Mincho" w:cs="Arial" w:hint="eastAsia"/>
          <w:bCs/>
          <w:sz w:val="24"/>
          <w:szCs w:val="24"/>
          <w:lang w:eastAsia="ja-JP"/>
        </w:rPr>
        <w:tab/>
      </w:r>
      <w:r w:rsidRPr="0004168A">
        <w:rPr>
          <w:rFonts w:eastAsia="MS Mincho" w:cs="Arial" w:hint="eastAsia"/>
          <w:bCs/>
          <w:sz w:val="24"/>
          <w:szCs w:val="24"/>
          <w:lang w:eastAsia="ja-JP"/>
        </w:rPr>
        <w:tab/>
      </w:r>
      <w:r w:rsidRPr="006E51E1">
        <w:rPr>
          <w:rFonts w:eastAsia="MS Mincho" w:cs="Arial"/>
          <w:bCs/>
          <w:sz w:val="24"/>
          <w:szCs w:val="24"/>
          <w:lang w:eastAsia="ja-JP"/>
        </w:rPr>
        <w:t>R1-</w:t>
      </w:r>
      <w:r w:rsidRPr="00CE788A">
        <w:rPr>
          <w:rFonts w:eastAsia="MS Mincho" w:cs="Arial"/>
          <w:bCs/>
          <w:sz w:val="24"/>
          <w:szCs w:val="24"/>
          <w:lang w:eastAsia="ja-JP"/>
        </w:rPr>
        <w:t>15736</w:t>
      </w:r>
      <w:r>
        <w:rPr>
          <w:rFonts w:eastAsia="MS Mincho" w:cs="Arial"/>
          <w:bCs/>
          <w:sz w:val="24"/>
          <w:szCs w:val="24"/>
          <w:lang w:eastAsia="ja-JP"/>
        </w:rPr>
        <w:t>7</w:t>
      </w:r>
    </w:p>
    <w:p w:rsidR="00114886" w:rsidRPr="00E664C1" w:rsidRDefault="00114886" w:rsidP="00114886">
      <w:pPr>
        <w:pStyle w:val="Header"/>
        <w:rPr>
          <w:rFonts w:eastAsia="MS Mincho" w:cs="Arial"/>
          <w:bCs/>
          <w:sz w:val="24"/>
          <w:szCs w:val="24"/>
          <w:lang w:val="en-US" w:eastAsia="ja-JP"/>
        </w:rPr>
      </w:pPr>
      <w:r>
        <w:rPr>
          <w:rFonts w:eastAsia="MS Mincho" w:cs="Arial"/>
          <w:bCs/>
          <w:sz w:val="24"/>
          <w:szCs w:val="24"/>
          <w:lang w:val="en-US" w:eastAsia="ja-JP"/>
        </w:rPr>
        <w:t>Anaheim</w:t>
      </w:r>
      <w:r w:rsidRPr="0004168A">
        <w:rPr>
          <w:rFonts w:eastAsia="MS Mincho" w:cs="Arial"/>
          <w:bCs/>
          <w:sz w:val="24"/>
          <w:szCs w:val="24"/>
          <w:lang w:val="en-US" w:eastAsia="ja-JP"/>
        </w:rPr>
        <w:t xml:space="preserve">, </w:t>
      </w:r>
      <w:r>
        <w:rPr>
          <w:rFonts w:eastAsia="MS Mincho" w:cs="Arial"/>
          <w:bCs/>
          <w:sz w:val="24"/>
          <w:szCs w:val="24"/>
          <w:lang w:val="en-US" w:eastAsia="ja-JP"/>
        </w:rPr>
        <w:t>USA</w:t>
      </w:r>
      <w:r w:rsidRPr="0004168A">
        <w:rPr>
          <w:rFonts w:eastAsia="MS Mincho" w:cs="Arial"/>
          <w:bCs/>
          <w:sz w:val="24"/>
          <w:szCs w:val="24"/>
          <w:lang w:val="en-US" w:eastAsia="ja-JP"/>
        </w:rPr>
        <w:t xml:space="preserve">, </w:t>
      </w:r>
      <w:r>
        <w:rPr>
          <w:rFonts w:eastAsia="MS Mincho" w:cs="Arial"/>
          <w:bCs/>
          <w:sz w:val="24"/>
          <w:szCs w:val="24"/>
          <w:lang w:val="en-US" w:eastAsia="ja-JP"/>
        </w:rPr>
        <w:t>16</w:t>
      </w:r>
      <w:r w:rsidRPr="0004168A">
        <w:rPr>
          <w:rFonts w:eastAsia="MS Mincho" w:cs="Arial" w:hint="eastAsia"/>
          <w:bCs/>
          <w:sz w:val="24"/>
          <w:szCs w:val="24"/>
          <w:vertAlign w:val="superscript"/>
          <w:lang w:val="en-US" w:eastAsia="ja-JP"/>
        </w:rPr>
        <w:t>th</w:t>
      </w:r>
      <w:r w:rsidRPr="0004168A">
        <w:rPr>
          <w:rFonts w:eastAsia="MS Mincho" w:cs="Arial" w:hint="eastAsia"/>
          <w:bCs/>
          <w:sz w:val="24"/>
          <w:szCs w:val="24"/>
          <w:lang w:val="en-US" w:eastAsia="ja-JP"/>
        </w:rPr>
        <w:t xml:space="preserve"> </w:t>
      </w:r>
      <w:r w:rsidRPr="0004168A">
        <w:rPr>
          <w:rFonts w:eastAsia="MS Mincho" w:cs="Arial"/>
          <w:bCs/>
          <w:sz w:val="24"/>
          <w:szCs w:val="24"/>
          <w:lang w:val="en-US" w:eastAsia="ja-JP"/>
        </w:rPr>
        <w:t xml:space="preserve">- </w:t>
      </w:r>
      <w:r>
        <w:rPr>
          <w:rFonts w:eastAsia="MS Mincho" w:cs="Arial"/>
          <w:bCs/>
          <w:sz w:val="24"/>
          <w:szCs w:val="24"/>
          <w:lang w:val="en-US" w:eastAsia="ja-JP"/>
        </w:rPr>
        <w:t>2</w:t>
      </w:r>
      <w:r w:rsidRPr="00E664C1">
        <w:rPr>
          <w:rFonts w:eastAsia="MS Mincho" w:cs="Arial"/>
          <w:bCs/>
          <w:sz w:val="24"/>
          <w:szCs w:val="24"/>
          <w:lang w:val="en-US" w:eastAsia="ja-JP"/>
        </w:rPr>
        <w:t>0</w:t>
      </w:r>
      <w:r w:rsidRPr="00E664C1">
        <w:rPr>
          <w:rFonts w:eastAsia="MS Mincho" w:cs="Arial" w:hint="eastAsia"/>
          <w:bCs/>
          <w:sz w:val="24"/>
          <w:szCs w:val="24"/>
          <w:vertAlign w:val="superscript"/>
          <w:lang w:val="en-US" w:eastAsia="ja-JP"/>
        </w:rPr>
        <w:t>th</w:t>
      </w:r>
      <w:r w:rsidRPr="00E664C1">
        <w:rPr>
          <w:rFonts w:eastAsia="MS Mincho" w:cs="Arial" w:hint="eastAsia"/>
          <w:bCs/>
          <w:sz w:val="24"/>
          <w:szCs w:val="24"/>
          <w:lang w:val="en-US" w:eastAsia="ja-JP"/>
        </w:rPr>
        <w:t xml:space="preserve"> </w:t>
      </w:r>
      <w:r>
        <w:rPr>
          <w:rFonts w:eastAsia="MS Mincho" w:cs="Arial"/>
          <w:bCs/>
          <w:sz w:val="24"/>
          <w:szCs w:val="24"/>
          <w:lang w:val="en-US" w:eastAsia="ja-JP"/>
        </w:rPr>
        <w:t>Novemb</w:t>
      </w:r>
      <w:r w:rsidRPr="00E664C1">
        <w:rPr>
          <w:rFonts w:eastAsia="MS Mincho" w:cs="Arial"/>
          <w:bCs/>
          <w:sz w:val="24"/>
          <w:szCs w:val="24"/>
          <w:lang w:val="en-US" w:eastAsia="ja-JP"/>
        </w:rPr>
        <w:t>er 2015</w:t>
      </w:r>
    </w:p>
    <w:p w:rsidR="004D5873" w:rsidRPr="00E664C1" w:rsidRDefault="004D5873" w:rsidP="004D5873">
      <w:pPr>
        <w:pStyle w:val="FootnoteText"/>
        <w:rPr>
          <w:lang w:val="en-US"/>
        </w:rPr>
      </w:pPr>
    </w:p>
    <w:p w:rsidR="004D5873" w:rsidRPr="00E664C1" w:rsidRDefault="004D5873" w:rsidP="004D5873">
      <w:pPr>
        <w:pStyle w:val="TdocHeader2"/>
        <w:jc w:val="left"/>
        <w:rPr>
          <w:sz w:val="20"/>
          <w:lang w:val="en-US"/>
        </w:rPr>
      </w:pPr>
      <w:r w:rsidRPr="00E664C1">
        <w:rPr>
          <w:sz w:val="20"/>
          <w:lang w:val="en-US"/>
        </w:rPr>
        <w:t xml:space="preserve">Source: </w:t>
      </w:r>
      <w:r w:rsidRPr="00E664C1">
        <w:rPr>
          <w:sz w:val="20"/>
          <w:lang w:val="en-US"/>
        </w:rPr>
        <w:tab/>
        <w:t>Ericsson</w:t>
      </w:r>
    </w:p>
    <w:p w:rsidR="00005DBD" w:rsidRPr="00E664C1" w:rsidRDefault="00005DBD" w:rsidP="00005DBD">
      <w:pPr>
        <w:pStyle w:val="TdocHeader2"/>
        <w:jc w:val="left"/>
        <w:rPr>
          <w:sz w:val="20"/>
          <w:lang w:val="en-US"/>
        </w:rPr>
      </w:pPr>
      <w:r w:rsidRPr="00E664C1">
        <w:rPr>
          <w:sz w:val="20"/>
          <w:lang w:val="en-US"/>
        </w:rPr>
        <w:t>Title:</w:t>
      </w:r>
      <w:bookmarkStart w:id="2" w:name="Title"/>
      <w:bookmarkEnd w:id="2"/>
      <w:r w:rsidRPr="00E664C1">
        <w:rPr>
          <w:sz w:val="20"/>
          <w:lang w:val="en-US"/>
        </w:rPr>
        <w:tab/>
      </w:r>
      <w:r w:rsidR="00114886" w:rsidRPr="00114886">
        <w:rPr>
          <w:sz w:val="20"/>
          <w:lang w:val="en-US"/>
        </w:rPr>
        <w:t>General Discussion on V2X-PC5 Synchronization</w:t>
      </w:r>
    </w:p>
    <w:p w:rsidR="00005DBD" w:rsidRPr="00E664C1" w:rsidRDefault="00005DBD" w:rsidP="00005DBD">
      <w:pPr>
        <w:pStyle w:val="TdocHeader2"/>
        <w:jc w:val="left"/>
        <w:rPr>
          <w:sz w:val="20"/>
          <w:lang w:val="en-US"/>
        </w:rPr>
      </w:pPr>
      <w:r w:rsidRPr="00E664C1">
        <w:rPr>
          <w:sz w:val="20"/>
          <w:lang w:val="en-US"/>
        </w:rPr>
        <w:t>Agenda Item:</w:t>
      </w:r>
      <w:r w:rsidRPr="00E664C1">
        <w:rPr>
          <w:sz w:val="20"/>
          <w:lang w:val="en-US"/>
        </w:rPr>
        <w:tab/>
      </w:r>
      <w:r w:rsidR="00114886">
        <w:rPr>
          <w:sz w:val="20"/>
          <w:lang w:val="en-US"/>
        </w:rPr>
        <w:t>6.2.8.1.3</w:t>
      </w:r>
    </w:p>
    <w:p w:rsidR="00005DBD" w:rsidRPr="00E664C1" w:rsidRDefault="00005DBD" w:rsidP="00005DBD">
      <w:pPr>
        <w:pStyle w:val="TdocHeader2"/>
        <w:jc w:val="left"/>
        <w:rPr>
          <w:sz w:val="20"/>
          <w:lang w:val="en-US"/>
        </w:rPr>
      </w:pPr>
      <w:r w:rsidRPr="00E664C1">
        <w:rPr>
          <w:sz w:val="20"/>
          <w:lang w:val="en-US"/>
        </w:rPr>
        <w:t>Document for:</w:t>
      </w:r>
      <w:r w:rsidRPr="00E664C1">
        <w:rPr>
          <w:sz w:val="20"/>
          <w:lang w:val="en-US"/>
        </w:rPr>
        <w:tab/>
        <w:t>Discussion and Decision</w:t>
      </w:r>
    </w:p>
    <w:bookmarkEnd w:id="0"/>
    <w:bookmarkEnd w:id="1"/>
    <w:p w:rsidR="00D77223" w:rsidRPr="00E664C1" w:rsidRDefault="00D77223" w:rsidP="008A63F4">
      <w:pPr>
        <w:pStyle w:val="Heading1"/>
      </w:pPr>
      <w:r w:rsidRPr="00E664C1">
        <w:t>Introduction</w:t>
      </w:r>
    </w:p>
    <w:p w:rsidR="00596211" w:rsidRDefault="00596211" w:rsidP="00114886">
      <w:pPr>
        <w:pStyle w:val="BodyText"/>
        <w:jc w:val="both"/>
        <w:rPr>
          <w:rStyle w:val="IvDbodytextChar"/>
          <w:rFonts w:ascii="Times New Roman" w:eastAsia="SimSun" w:hAnsi="Times New Roman"/>
          <w:sz w:val="20"/>
          <w:szCs w:val="20"/>
          <w:lang w:val="en-GB"/>
        </w:rPr>
      </w:pPr>
      <w:r>
        <w:rPr>
          <w:rStyle w:val="IvDbodytextChar"/>
          <w:rFonts w:ascii="Times New Roman" w:eastAsia="SimSun" w:hAnsi="Times New Roman"/>
          <w:sz w:val="20"/>
          <w:szCs w:val="20"/>
        </w:rPr>
        <w:t>In RAN1#82bis, the following points were agreed on with respect to synchronization</w:t>
      </w:r>
      <w:r w:rsidR="00FD697D">
        <w:rPr>
          <w:rStyle w:val="IvDbodytextChar"/>
          <w:rFonts w:ascii="Times New Roman" w:eastAsia="SimSun" w:hAnsi="Times New Roman"/>
          <w:sz w:val="20"/>
          <w:szCs w:val="20"/>
        </w:rPr>
        <w:t xml:space="preserve"> [10]</w:t>
      </w:r>
      <w:r>
        <w:rPr>
          <w:rStyle w:val="IvDbodytextChar"/>
          <w:rFonts w:ascii="Times New Roman" w:eastAsia="SimSun" w:hAnsi="Times New Roman"/>
          <w:sz w:val="20"/>
          <w:szCs w:val="20"/>
        </w:rPr>
        <w:t>:</w:t>
      </w:r>
    </w:p>
    <w:p w:rsidR="004B3D89" w:rsidRDefault="004B3D89" w:rsidP="00114886">
      <w:pPr>
        <w:pStyle w:val="BodyText"/>
        <w:jc w:val="both"/>
        <w:rPr>
          <w:rStyle w:val="IvDbodytextChar"/>
          <w:rFonts w:ascii="Times New Roman" w:eastAsia="SimSun" w:hAnsi="Times New Roman"/>
          <w:sz w:val="20"/>
          <w:szCs w:val="20"/>
          <w:lang w:val="en-GB"/>
        </w:rPr>
      </w:pPr>
    </w:p>
    <w:p w:rsidR="004B3D89" w:rsidRPr="00DB4D12" w:rsidRDefault="004B3D89" w:rsidP="00114886">
      <w:pPr>
        <w:jc w:val="both"/>
        <w:rPr>
          <w:rFonts w:eastAsia="MS Mincho"/>
          <w:b/>
          <w:iCs/>
          <w:u w:val="single"/>
          <w:lang w:val="en-US" w:eastAsia="ja-JP"/>
        </w:rPr>
      </w:pPr>
      <w:r w:rsidRPr="001C0623">
        <w:rPr>
          <w:rFonts w:eastAsia="MS Mincho" w:hint="eastAsia"/>
          <w:b/>
          <w:iCs/>
          <w:highlight w:val="green"/>
          <w:u w:val="single"/>
          <w:lang w:val="en-US" w:eastAsia="ja-JP"/>
        </w:rPr>
        <w:t>Agreements:</w:t>
      </w:r>
      <w:r w:rsidR="006B03BD">
        <w:rPr>
          <w:rFonts w:eastAsia="MS Mincho"/>
          <w:b/>
          <w:iCs/>
          <w:u w:val="single"/>
          <w:lang w:val="en-US" w:eastAsia="ja-JP"/>
        </w:rPr>
        <w:t xml:space="preserve"> </w:t>
      </w:r>
    </w:p>
    <w:p w:rsidR="004B3D89" w:rsidRPr="00114886" w:rsidRDefault="004B3D89" w:rsidP="00114886">
      <w:pPr>
        <w:numPr>
          <w:ilvl w:val="0"/>
          <w:numId w:val="27"/>
        </w:numPr>
        <w:spacing w:after="0"/>
        <w:jc w:val="both"/>
        <w:rPr>
          <w:rFonts w:eastAsia="MS Mincho"/>
          <w:i/>
          <w:iCs/>
          <w:lang w:val="en-US" w:eastAsia="ja-JP"/>
        </w:rPr>
      </w:pPr>
      <w:r w:rsidRPr="00114886">
        <w:rPr>
          <w:rFonts w:eastAsia="MS Mincho"/>
          <w:i/>
          <w:iCs/>
          <w:lang w:val="en-US" w:eastAsia="ja-JP"/>
        </w:rPr>
        <w:t>“Vehicle” UE indicates UE in PC5 V2V. This terminology is only used for discussion convenience.</w:t>
      </w:r>
    </w:p>
    <w:p w:rsidR="004B3D89" w:rsidRPr="00114886" w:rsidRDefault="004B3D89" w:rsidP="00114886">
      <w:pPr>
        <w:numPr>
          <w:ilvl w:val="0"/>
          <w:numId w:val="27"/>
        </w:numPr>
        <w:spacing w:after="0"/>
        <w:jc w:val="both"/>
        <w:rPr>
          <w:rFonts w:eastAsia="MS Mincho"/>
          <w:i/>
          <w:iCs/>
          <w:lang w:val="en-US" w:eastAsia="ja-JP"/>
        </w:rPr>
      </w:pPr>
      <w:r w:rsidRPr="00114886">
        <w:rPr>
          <w:rFonts w:eastAsia="MS Mincho"/>
          <w:i/>
          <w:iCs/>
          <w:lang w:val="en-US" w:eastAsia="ja-JP"/>
        </w:rPr>
        <w:t>GNSS or GNSS-equivalent is at the highest priority of synchronization source for time and frequency when the vehicle UE directly receives GNSS or GNSS-equivalent with sufficient reliability and the UE does not detect any cell in any carrier.</w:t>
      </w:r>
    </w:p>
    <w:p w:rsidR="004B3D89" w:rsidRPr="00114886" w:rsidRDefault="004B3D89" w:rsidP="00114886">
      <w:pPr>
        <w:numPr>
          <w:ilvl w:val="0"/>
          <w:numId w:val="27"/>
        </w:numPr>
        <w:spacing w:after="0"/>
        <w:jc w:val="both"/>
        <w:rPr>
          <w:rFonts w:eastAsia="MS Mincho"/>
          <w:i/>
          <w:iCs/>
          <w:lang w:val="en-US" w:eastAsia="ja-JP"/>
        </w:rPr>
      </w:pPr>
      <w:r w:rsidRPr="00114886">
        <w:rPr>
          <w:rFonts w:eastAsia="MS Mincho"/>
          <w:i/>
          <w:iCs/>
          <w:lang w:val="en-US" w:eastAsia="ja-JP"/>
        </w:rPr>
        <w:t xml:space="preserve">eNB instructs vehicle UE to </w:t>
      </w:r>
      <w:r w:rsidRPr="00114886">
        <w:rPr>
          <w:rFonts w:eastAsia="MS Mincho" w:hint="eastAsia"/>
          <w:i/>
          <w:iCs/>
          <w:lang w:val="en-US" w:eastAsia="ja-JP"/>
        </w:rPr>
        <w:t>prioritize</w:t>
      </w:r>
      <w:r w:rsidRPr="00114886">
        <w:rPr>
          <w:rFonts w:eastAsia="MS Mincho"/>
          <w:i/>
          <w:iCs/>
          <w:lang w:val="en-US" w:eastAsia="ja-JP"/>
        </w:rPr>
        <w:t xml:space="preserve"> either eNB-based synchronization or GNSS or GNSS-equivalent at least when the eNB is in the carrier where the vehicle UE operates on PC5 V2V</w:t>
      </w:r>
    </w:p>
    <w:p w:rsidR="004B3D89" w:rsidRPr="00114886" w:rsidRDefault="004B3D89" w:rsidP="00114886">
      <w:pPr>
        <w:numPr>
          <w:ilvl w:val="0"/>
          <w:numId w:val="27"/>
        </w:numPr>
        <w:spacing w:after="0"/>
        <w:jc w:val="both"/>
        <w:rPr>
          <w:rFonts w:eastAsia="MS Mincho"/>
          <w:i/>
          <w:iCs/>
          <w:lang w:val="en-US" w:eastAsia="ja-JP"/>
        </w:rPr>
      </w:pPr>
      <w:r w:rsidRPr="00114886">
        <w:rPr>
          <w:rFonts w:eastAsia="MS Mincho"/>
          <w:i/>
          <w:iCs/>
          <w:lang w:val="en-US" w:eastAsia="ja-JP"/>
        </w:rPr>
        <w:t>Priority of GNSS or GNSS-equivalent for other cases needs further study</w:t>
      </w:r>
    </w:p>
    <w:p w:rsidR="004B3D89" w:rsidRPr="00114886" w:rsidRDefault="004B3D89" w:rsidP="00114886">
      <w:pPr>
        <w:numPr>
          <w:ilvl w:val="0"/>
          <w:numId w:val="27"/>
        </w:numPr>
        <w:spacing w:after="0"/>
        <w:jc w:val="both"/>
        <w:rPr>
          <w:rFonts w:eastAsia="MS Mincho"/>
          <w:i/>
          <w:iCs/>
          <w:lang w:val="en-US" w:eastAsia="ja-JP"/>
        </w:rPr>
      </w:pPr>
      <w:r w:rsidRPr="00114886">
        <w:rPr>
          <w:rFonts w:eastAsia="MS Mincho"/>
          <w:i/>
          <w:iCs/>
          <w:lang w:val="en-US" w:eastAsia="ja-JP"/>
        </w:rPr>
        <w:t>Priority of other synchronization source needs further study</w:t>
      </w:r>
    </w:p>
    <w:p w:rsidR="004B3D89" w:rsidRPr="00114886" w:rsidRDefault="004B3D89" w:rsidP="00114886">
      <w:pPr>
        <w:numPr>
          <w:ilvl w:val="1"/>
          <w:numId w:val="27"/>
        </w:numPr>
        <w:spacing w:after="0"/>
        <w:jc w:val="both"/>
        <w:rPr>
          <w:rFonts w:eastAsia="MS Mincho"/>
          <w:i/>
          <w:iCs/>
          <w:lang w:val="en-US" w:eastAsia="ja-JP"/>
        </w:rPr>
      </w:pPr>
      <w:r w:rsidRPr="00114886">
        <w:rPr>
          <w:rFonts w:eastAsia="MS Mincho" w:hint="eastAsia"/>
          <w:i/>
          <w:iCs/>
          <w:lang w:val="en-US" w:eastAsia="ja-JP"/>
        </w:rPr>
        <w:t>Scenarios with there is no eNB coverage and GNSS or GNSS-equivalent coverage need to be studied</w:t>
      </w:r>
    </w:p>
    <w:p w:rsidR="004B3D89" w:rsidRPr="00114886" w:rsidRDefault="004B3D89" w:rsidP="00114886">
      <w:pPr>
        <w:numPr>
          <w:ilvl w:val="2"/>
          <w:numId w:val="27"/>
        </w:numPr>
        <w:spacing w:after="0"/>
        <w:jc w:val="both"/>
        <w:rPr>
          <w:rFonts w:eastAsia="MS Mincho"/>
          <w:i/>
          <w:iCs/>
          <w:lang w:val="en-US" w:eastAsia="ja-JP"/>
        </w:rPr>
      </w:pPr>
      <w:r w:rsidRPr="00114886">
        <w:rPr>
          <w:rFonts w:eastAsia="MS Mincho" w:hint="eastAsia"/>
          <w:i/>
          <w:iCs/>
          <w:lang w:val="en-US" w:eastAsia="ja-JP"/>
        </w:rPr>
        <w:t>RAN1 will not optimize only for this scenario</w:t>
      </w:r>
    </w:p>
    <w:p w:rsidR="004B3D89" w:rsidRPr="00114886" w:rsidRDefault="004B3D89" w:rsidP="00114886">
      <w:pPr>
        <w:numPr>
          <w:ilvl w:val="2"/>
          <w:numId w:val="27"/>
        </w:numPr>
        <w:spacing w:after="0"/>
        <w:jc w:val="both"/>
        <w:rPr>
          <w:rFonts w:eastAsia="MS Mincho"/>
          <w:i/>
          <w:iCs/>
          <w:lang w:val="en-US" w:eastAsia="ja-JP"/>
        </w:rPr>
      </w:pPr>
      <w:r w:rsidRPr="00114886">
        <w:rPr>
          <w:rFonts w:eastAsia="MS Mincho" w:hint="eastAsia"/>
          <w:i/>
          <w:iCs/>
          <w:lang w:val="en-US" w:eastAsia="ja-JP"/>
        </w:rPr>
        <w:t>This scenario needs to be supported from the synchronization perspective</w:t>
      </w:r>
    </w:p>
    <w:p w:rsidR="004B3D89" w:rsidRPr="00114886" w:rsidRDefault="004B3D89" w:rsidP="00114886">
      <w:pPr>
        <w:numPr>
          <w:ilvl w:val="0"/>
          <w:numId w:val="27"/>
        </w:numPr>
        <w:spacing w:after="0"/>
        <w:jc w:val="both"/>
        <w:rPr>
          <w:rFonts w:eastAsia="MS Mincho"/>
          <w:i/>
          <w:iCs/>
          <w:lang w:val="en-US" w:eastAsia="ja-JP"/>
        </w:rPr>
      </w:pPr>
      <w:r w:rsidRPr="00114886">
        <w:rPr>
          <w:rFonts w:eastAsia="MS Mincho"/>
          <w:i/>
          <w:iCs/>
          <w:lang w:val="en-US" w:eastAsia="ja-JP"/>
        </w:rPr>
        <w:t>RAN1 assumes that eNBs may not always have GNSS or GNSS-equivalent</w:t>
      </w:r>
    </w:p>
    <w:p w:rsidR="004B3D89" w:rsidRPr="00114886" w:rsidRDefault="004B3D89" w:rsidP="00114886">
      <w:pPr>
        <w:numPr>
          <w:ilvl w:val="1"/>
          <w:numId w:val="27"/>
        </w:numPr>
        <w:spacing w:after="0"/>
        <w:jc w:val="both"/>
        <w:rPr>
          <w:rFonts w:eastAsia="MS Mincho"/>
          <w:i/>
          <w:iCs/>
          <w:lang w:val="en-US" w:eastAsia="ja-JP"/>
        </w:rPr>
      </w:pPr>
      <w:r w:rsidRPr="00114886">
        <w:rPr>
          <w:rFonts w:eastAsia="MS Mincho"/>
          <w:i/>
          <w:iCs/>
          <w:lang w:val="en-US" w:eastAsia="ja-JP"/>
        </w:rPr>
        <w:t>Asynchronous network case should be supported.</w:t>
      </w:r>
    </w:p>
    <w:p w:rsidR="004B3D89" w:rsidRPr="00114886" w:rsidRDefault="004B3D89" w:rsidP="00114886">
      <w:pPr>
        <w:numPr>
          <w:ilvl w:val="0"/>
          <w:numId w:val="27"/>
        </w:numPr>
        <w:spacing w:after="0"/>
        <w:jc w:val="both"/>
        <w:rPr>
          <w:rFonts w:eastAsia="MS Mincho"/>
          <w:i/>
          <w:iCs/>
          <w:lang w:val="en-US" w:eastAsia="ja-JP"/>
        </w:rPr>
      </w:pPr>
      <w:r w:rsidRPr="00114886">
        <w:rPr>
          <w:rFonts w:eastAsia="MS Mincho"/>
          <w:i/>
          <w:iCs/>
          <w:lang w:val="en-US" w:eastAsia="ja-JP"/>
        </w:rPr>
        <w:t>Perspectives for further study:</w:t>
      </w:r>
    </w:p>
    <w:p w:rsidR="004B3D89" w:rsidRPr="00114886" w:rsidRDefault="004B3D89" w:rsidP="00114886">
      <w:pPr>
        <w:numPr>
          <w:ilvl w:val="1"/>
          <w:numId w:val="27"/>
        </w:numPr>
        <w:spacing w:after="0"/>
        <w:jc w:val="both"/>
        <w:rPr>
          <w:rFonts w:eastAsia="MS Mincho"/>
          <w:i/>
          <w:iCs/>
          <w:lang w:val="en-US" w:eastAsia="ja-JP"/>
        </w:rPr>
      </w:pPr>
      <w:r w:rsidRPr="00114886">
        <w:rPr>
          <w:rFonts w:eastAsia="MS Mincho"/>
          <w:i/>
          <w:iCs/>
          <w:lang w:val="en-US" w:eastAsia="ja-JP"/>
        </w:rPr>
        <w:t>eNB assistant information, e.g.</w:t>
      </w:r>
    </w:p>
    <w:p w:rsidR="004B3D89" w:rsidRPr="00114886" w:rsidRDefault="004B3D89" w:rsidP="00114886">
      <w:pPr>
        <w:numPr>
          <w:ilvl w:val="2"/>
          <w:numId w:val="27"/>
        </w:numPr>
        <w:spacing w:after="0"/>
        <w:jc w:val="both"/>
        <w:rPr>
          <w:rFonts w:eastAsia="MS Mincho"/>
          <w:i/>
          <w:iCs/>
          <w:lang w:val="en-US" w:eastAsia="ja-JP"/>
        </w:rPr>
      </w:pPr>
      <w:r w:rsidRPr="00114886">
        <w:rPr>
          <w:rFonts w:eastAsia="MS Mincho"/>
          <w:i/>
          <w:iCs/>
          <w:lang w:val="en-US" w:eastAsia="ja-JP"/>
        </w:rPr>
        <w:t>Timing offset to UTC</w:t>
      </w:r>
    </w:p>
    <w:p w:rsidR="004B3D89" w:rsidRPr="00114886" w:rsidRDefault="004B3D89" w:rsidP="00114886">
      <w:pPr>
        <w:numPr>
          <w:ilvl w:val="2"/>
          <w:numId w:val="27"/>
        </w:numPr>
        <w:spacing w:after="0"/>
        <w:jc w:val="both"/>
        <w:rPr>
          <w:rFonts w:eastAsia="MS Mincho"/>
          <w:i/>
          <w:iCs/>
          <w:lang w:val="en-US" w:eastAsia="ja-JP"/>
        </w:rPr>
      </w:pPr>
      <w:r w:rsidRPr="00114886">
        <w:rPr>
          <w:rFonts w:eastAsia="MS Mincho"/>
          <w:i/>
          <w:iCs/>
          <w:lang w:val="en-US" w:eastAsia="ja-JP"/>
        </w:rPr>
        <w:t>TA or eNB location</w:t>
      </w:r>
    </w:p>
    <w:p w:rsidR="004B3D89" w:rsidRPr="00114886" w:rsidRDefault="004B3D89" w:rsidP="00114886">
      <w:pPr>
        <w:numPr>
          <w:ilvl w:val="2"/>
          <w:numId w:val="27"/>
        </w:numPr>
        <w:jc w:val="both"/>
        <w:rPr>
          <w:rFonts w:eastAsia="MS Mincho"/>
          <w:i/>
          <w:iCs/>
          <w:lang w:val="en-US" w:eastAsia="ja-JP"/>
        </w:rPr>
      </w:pPr>
      <w:r w:rsidRPr="00114886">
        <w:rPr>
          <w:rFonts w:eastAsia="MS Mincho"/>
          <w:i/>
          <w:iCs/>
          <w:lang w:val="en-US" w:eastAsia="ja-JP"/>
        </w:rPr>
        <w:t>others</w:t>
      </w:r>
    </w:p>
    <w:p w:rsidR="004B3D89" w:rsidRPr="00E664C1" w:rsidRDefault="00D76369" w:rsidP="00114886">
      <w:pPr>
        <w:pStyle w:val="BodyText"/>
        <w:jc w:val="both"/>
        <w:rPr>
          <w:rStyle w:val="IvDbodytextChar"/>
          <w:rFonts w:ascii="Times New Roman" w:eastAsia="SimSun" w:hAnsi="Times New Roman"/>
          <w:sz w:val="20"/>
          <w:szCs w:val="20"/>
          <w:lang w:val="en-GB"/>
        </w:rPr>
      </w:pPr>
      <w:r w:rsidRPr="00E664C1">
        <w:rPr>
          <w:rStyle w:val="IvDbodytextChar"/>
          <w:rFonts w:ascii="Times New Roman" w:eastAsia="SimSun" w:hAnsi="Times New Roman"/>
          <w:sz w:val="20"/>
          <w:szCs w:val="20"/>
        </w:rPr>
        <w:t>This contribution discusses</w:t>
      </w:r>
      <w:r>
        <w:rPr>
          <w:rStyle w:val="IvDbodytextChar"/>
          <w:rFonts w:ascii="Times New Roman" w:eastAsia="SimSun" w:hAnsi="Times New Roman"/>
          <w:sz w:val="20"/>
          <w:szCs w:val="20"/>
        </w:rPr>
        <w:t xml:space="preserve"> some further </w:t>
      </w:r>
      <w:r w:rsidR="00114886">
        <w:rPr>
          <w:rStyle w:val="IvDbodytextChar"/>
          <w:rFonts w:ascii="Times New Roman" w:eastAsia="SimSun" w:hAnsi="Times New Roman"/>
          <w:sz w:val="20"/>
          <w:szCs w:val="20"/>
        </w:rPr>
        <w:t xml:space="preserve">general </w:t>
      </w:r>
      <w:r>
        <w:rPr>
          <w:rStyle w:val="IvDbodytextChar"/>
          <w:rFonts w:ascii="Times New Roman" w:eastAsia="SimSun" w:hAnsi="Times New Roman"/>
          <w:sz w:val="20"/>
          <w:szCs w:val="20"/>
        </w:rPr>
        <w:t>aspectes related to</w:t>
      </w:r>
      <w:r w:rsidR="00114886">
        <w:rPr>
          <w:rStyle w:val="IvDbodytextChar"/>
          <w:rFonts w:ascii="Times New Roman" w:eastAsia="SimSun" w:hAnsi="Times New Roman"/>
          <w:sz w:val="20"/>
          <w:szCs w:val="20"/>
        </w:rPr>
        <w:t xml:space="preserve"> objectives of</w:t>
      </w:r>
      <w:r>
        <w:rPr>
          <w:rStyle w:val="IvDbodytextChar"/>
          <w:rFonts w:ascii="Times New Roman" w:eastAsia="SimSun" w:hAnsi="Times New Roman"/>
          <w:sz w:val="20"/>
          <w:szCs w:val="20"/>
        </w:rPr>
        <w:t xml:space="preserve"> </w:t>
      </w:r>
      <w:r w:rsidRPr="00E664C1">
        <w:rPr>
          <w:rStyle w:val="IvDbodytextChar"/>
          <w:rFonts w:ascii="Times New Roman" w:eastAsia="SimSun" w:hAnsi="Times New Roman"/>
          <w:sz w:val="20"/>
          <w:szCs w:val="20"/>
        </w:rPr>
        <w:t>timing and frequency synchronization for V2V.</w:t>
      </w:r>
      <w:r w:rsidR="00114886">
        <w:rPr>
          <w:rStyle w:val="IvDbodytextChar"/>
          <w:rFonts w:ascii="Times New Roman" w:eastAsia="SimSun" w:hAnsi="Times New Roman"/>
          <w:sz w:val="20"/>
          <w:szCs w:val="20"/>
        </w:rPr>
        <w:t xml:space="preserve"> In a companion contribution [11] we focus on the distributed synchronization procedure for out of coverage operation.</w:t>
      </w:r>
    </w:p>
    <w:p w:rsidR="008147C2" w:rsidRDefault="005B0F70" w:rsidP="0050317F">
      <w:pPr>
        <w:pStyle w:val="Heading1"/>
        <w:rPr>
          <w:rStyle w:val="IvDbodytextChar"/>
          <w:rFonts w:eastAsia="SimSun"/>
          <w:spacing w:val="0"/>
        </w:rPr>
      </w:pPr>
      <w:r w:rsidRPr="00E664C1">
        <w:rPr>
          <w:rStyle w:val="IvDbodytextChar"/>
          <w:rFonts w:eastAsia="SimSun"/>
          <w:spacing w:val="0"/>
        </w:rPr>
        <w:t>Scenarios for V2V Synchronization</w:t>
      </w:r>
      <w:r w:rsidR="005003B5">
        <w:rPr>
          <w:rStyle w:val="IvDbodytextChar"/>
          <w:rFonts w:eastAsia="SimSun"/>
          <w:spacing w:val="0"/>
        </w:rPr>
        <w:t xml:space="preserve"> and Summary of Potential Solutions</w:t>
      </w:r>
    </w:p>
    <w:p w:rsidR="00484777" w:rsidRDefault="00484777" w:rsidP="00114886">
      <w:pPr>
        <w:jc w:val="both"/>
      </w:pPr>
      <w:r>
        <w:t>LTE-based V2V should be deployable on existing LTE networks without requiring changes in the synchronization of the deployment or in the installed hardware. Even though it is understood that different network synchronization assumptions may affect the V2V performance, requirements set by SA1 should be met in all scenarios, independently of the network synchronization accuracy.</w:t>
      </w:r>
    </w:p>
    <w:p w:rsidR="005B0F70" w:rsidRDefault="00543FEB" w:rsidP="00114886">
      <w:pPr>
        <w:jc w:val="both"/>
      </w:pPr>
      <w:r>
        <w:t xml:space="preserve">In </w:t>
      </w:r>
      <w:r>
        <w:fldChar w:fldCharType="begin"/>
      </w:r>
      <w:r>
        <w:instrText xml:space="preserve"> REF _Ref428809062 \h </w:instrText>
      </w:r>
      <w:r w:rsidR="009F6E42">
        <w:instrText xml:space="preserve"> \* MERGEFORMAT </w:instrText>
      </w:r>
      <w:r>
        <w:fldChar w:fldCharType="separate"/>
      </w:r>
      <w:r w:rsidR="0097149E">
        <w:t xml:space="preserve">Figure </w:t>
      </w:r>
      <w:r w:rsidR="0097149E">
        <w:rPr>
          <w:noProof/>
        </w:rPr>
        <w:t>1</w:t>
      </w:r>
      <w:r>
        <w:fldChar w:fldCharType="end"/>
      </w:r>
      <w:r w:rsidR="00FB3B1A">
        <w:t>,</w:t>
      </w:r>
      <w:r w:rsidR="00484777">
        <w:t xml:space="preserve"> </w:t>
      </w:r>
      <w:r w:rsidR="00AE1152">
        <w:t>w</w:t>
      </w:r>
      <w:r>
        <w:t xml:space="preserve">e identify some scenarios </w:t>
      </w:r>
      <w:r w:rsidR="00AE1152">
        <w:t xml:space="preserve">for V2V synchronization. </w:t>
      </w:r>
    </w:p>
    <w:p w:rsidR="00543FEB" w:rsidRDefault="00836414" w:rsidP="005B0F70">
      <w:r>
        <w:rPr>
          <w:noProof/>
          <w:lang w:val="en-US"/>
        </w:rPr>
        <w:drawing>
          <wp:inline distT="0" distB="0" distL="0" distR="0" wp14:anchorId="26698596" wp14:editId="3936A57B">
            <wp:extent cx="6513830" cy="129730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13830" cy="1297305"/>
                    </a:xfrm>
                    <a:prstGeom prst="rect">
                      <a:avLst/>
                    </a:prstGeom>
                    <a:noFill/>
                  </pic:spPr>
                </pic:pic>
              </a:graphicData>
            </a:graphic>
          </wp:inline>
        </w:drawing>
      </w:r>
    </w:p>
    <w:p w:rsidR="00AE1152" w:rsidRDefault="00543FEB" w:rsidP="00114886">
      <w:pPr>
        <w:pStyle w:val="Caption"/>
        <w:jc w:val="center"/>
      </w:pPr>
      <w:bookmarkStart w:id="3" w:name="_Ref428809062"/>
      <w:r>
        <w:t xml:space="preserve">Figure </w:t>
      </w:r>
      <w:r>
        <w:fldChar w:fldCharType="begin"/>
      </w:r>
      <w:r>
        <w:instrText xml:space="preserve"> SEQ Figure \* ARABIC </w:instrText>
      </w:r>
      <w:r>
        <w:fldChar w:fldCharType="separate"/>
      </w:r>
      <w:r w:rsidR="00836414">
        <w:rPr>
          <w:noProof/>
        </w:rPr>
        <w:t>1</w:t>
      </w:r>
      <w:r>
        <w:fldChar w:fldCharType="end"/>
      </w:r>
      <w:bookmarkEnd w:id="3"/>
      <w:r>
        <w:t>: some challenging scenarios for V2V synchronization.</w:t>
      </w:r>
    </w:p>
    <w:p w:rsidR="00BF7AD5" w:rsidRDefault="00BF7AD5" w:rsidP="00BF7AD5">
      <w:pPr>
        <w:pStyle w:val="Heading2"/>
      </w:pPr>
      <w:r>
        <w:t xml:space="preserve">Reference Transmission Timing </w:t>
      </w:r>
    </w:p>
    <w:p w:rsidR="00BF7AD5" w:rsidRDefault="00BF7AD5" w:rsidP="00114886">
      <w:pPr>
        <w:jc w:val="both"/>
      </w:pPr>
      <w:r>
        <w:t xml:space="preserve">We first focus on reference timing for transmission based on the scenarios from </w:t>
      </w:r>
      <w:r>
        <w:fldChar w:fldCharType="begin"/>
      </w:r>
      <w:r>
        <w:instrText xml:space="preserve"> REF _Ref428809062 \h </w:instrText>
      </w:r>
      <w:r>
        <w:fldChar w:fldCharType="separate"/>
      </w:r>
      <w:r w:rsidR="0097149E">
        <w:t xml:space="preserve">Figure </w:t>
      </w:r>
      <w:r w:rsidR="0097149E">
        <w:rPr>
          <w:noProof/>
        </w:rPr>
        <w:t>1</w:t>
      </w:r>
      <w:r>
        <w:fldChar w:fldCharType="end"/>
      </w:r>
      <w:r>
        <w:t xml:space="preserve">. We consider that in-coverage UEs may either align their transmit timing to the DL reference, the UL reference (i.e., DL – Timing Advance to align signals at </w:t>
      </w:r>
      <w:r>
        <w:lastRenderedPageBreak/>
        <w:t xml:space="preserve">eNB) or an absolute timing reference assigned by the eNB. We assume that OOC UEs align to single common reference timing for transmission, which is the same as the </w:t>
      </w:r>
      <w:r w:rsidR="008913D3">
        <w:t xml:space="preserve">UTC </w:t>
      </w:r>
      <w:r>
        <w:t>timing</w:t>
      </w:r>
      <w:r w:rsidR="008913D3">
        <w:t xml:space="preserve"> that may be indicated by the eNB</w:t>
      </w:r>
      <w:r>
        <w:t>.</w:t>
      </w:r>
    </w:p>
    <w:p w:rsidR="00BF7AD5" w:rsidRPr="00BF7AD5" w:rsidRDefault="00BF7AD5" w:rsidP="00BF7AD5"/>
    <w:p w:rsidR="00AE1152" w:rsidRDefault="00AE1152" w:rsidP="00AE1152">
      <w:pPr>
        <w:pStyle w:val="Caption"/>
      </w:pPr>
      <w:bookmarkStart w:id="4" w:name="_Ref428862042"/>
      <w:r>
        <w:t xml:space="preserve">Table </w:t>
      </w:r>
      <w:r>
        <w:fldChar w:fldCharType="begin"/>
      </w:r>
      <w:r>
        <w:instrText xml:space="preserve"> SEQ Table \* ARABIC </w:instrText>
      </w:r>
      <w:r>
        <w:fldChar w:fldCharType="separate"/>
      </w:r>
      <w:r w:rsidR="0097149E">
        <w:rPr>
          <w:noProof/>
        </w:rPr>
        <w:t>1</w:t>
      </w:r>
      <w:r>
        <w:fldChar w:fldCharType="end"/>
      </w:r>
      <w:bookmarkEnd w:id="4"/>
      <w:r>
        <w:t>: summary of wors</w:t>
      </w:r>
      <w:r w:rsidR="00734446">
        <w:t>t</w:t>
      </w:r>
      <w:r>
        <w:t xml:space="preserve">-case </w:t>
      </w:r>
      <w:r w:rsidR="0015709F">
        <w:t>UE-UE timing misalignment</w:t>
      </w:r>
      <w:r>
        <w:t xml:space="preserve"> for the scenarios listed in </w:t>
      </w:r>
      <w:r>
        <w:fldChar w:fldCharType="begin"/>
      </w:r>
      <w:r>
        <w:instrText xml:space="preserve"> REF _Ref428809062 \h </w:instrText>
      </w:r>
      <w:r>
        <w:fldChar w:fldCharType="separate"/>
      </w:r>
      <w:r w:rsidR="0097149E">
        <w:t xml:space="preserve">Figure </w:t>
      </w:r>
      <w:r w:rsidR="0097149E">
        <w:rPr>
          <w:noProof/>
        </w:rPr>
        <w:t>1</w:t>
      </w:r>
      <w:r>
        <w:fldChar w:fldCharType="end"/>
      </w:r>
      <w:r>
        <w:t xml:space="preserve"> and for </w:t>
      </w:r>
      <w:r w:rsidR="00734446">
        <w:t>different solutions</w:t>
      </w:r>
      <w:r>
        <w:t xml:space="preserve">. </w:t>
      </w:r>
      <w:r w:rsidR="0015709F">
        <w:t xml:space="preserve">UE-UE distance </w:t>
      </w:r>
      <w:r w:rsidR="00BF7AD5">
        <w:t>of</w:t>
      </w:r>
      <w:r w:rsidR="0015709F">
        <w:t xml:space="preserve"> 320m</w:t>
      </w:r>
      <w:r w:rsidR="0015709F">
        <w:rPr>
          <w:rStyle w:val="FootnoteReference"/>
        </w:rPr>
        <w:footnoteReference w:id="1"/>
      </w:r>
      <w:r w:rsidR="0015709F">
        <w:t xml:space="preserve"> is assumed.</w:t>
      </w:r>
    </w:p>
    <w:tbl>
      <w:tblPr>
        <w:tblW w:w="10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5755"/>
        <w:gridCol w:w="2835"/>
      </w:tblGrid>
      <w:tr w:rsidR="00F12C4A" w:rsidTr="00114886">
        <w:trPr>
          <w:trHeight w:val="707"/>
          <w:jc w:val="center"/>
        </w:trPr>
        <w:tc>
          <w:tcPr>
            <w:tcW w:w="2116" w:type="dxa"/>
            <w:shd w:val="clear" w:color="auto" w:fill="auto"/>
          </w:tcPr>
          <w:p w:rsidR="00F12C4A" w:rsidRDefault="00F12C4A" w:rsidP="005003B5">
            <w:r>
              <w:t>Scenario</w:t>
            </w:r>
          </w:p>
        </w:tc>
        <w:tc>
          <w:tcPr>
            <w:tcW w:w="5755" w:type="dxa"/>
            <w:shd w:val="clear" w:color="auto" w:fill="auto"/>
          </w:tcPr>
          <w:p w:rsidR="00F12C4A" w:rsidRDefault="008913D3" w:rsidP="005003B5">
            <w:r w:rsidRPr="008913D3">
              <w:t xml:space="preserve">UEs derive tx timing from cellular </w:t>
            </w:r>
            <w:r w:rsidR="00F12C4A" w:rsidRPr="00370842">
              <w:rPr>
                <w:u w:val="single"/>
              </w:rPr>
              <w:t xml:space="preserve">DL timing </w:t>
            </w:r>
            <w:r w:rsidR="00F12C4A" w:rsidRPr="00F12C4A">
              <w:t xml:space="preserve">or </w:t>
            </w:r>
            <w:r w:rsidR="00F12C4A" w:rsidRPr="00370842">
              <w:rPr>
                <w:u w:val="single"/>
              </w:rPr>
              <w:t>UL timing</w:t>
            </w:r>
          </w:p>
        </w:tc>
        <w:tc>
          <w:tcPr>
            <w:tcW w:w="2835" w:type="dxa"/>
            <w:shd w:val="clear" w:color="auto" w:fill="auto"/>
          </w:tcPr>
          <w:p w:rsidR="00F12C4A" w:rsidRDefault="008913D3" w:rsidP="008913D3">
            <w:r w:rsidRPr="008913D3">
              <w:t xml:space="preserve">UEs </w:t>
            </w:r>
            <w:r>
              <w:t>use</w:t>
            </w:r>
            <w:r w:rsidRPr="008913D3">
              <w:t xml:space="preserve"> </w:t>
            </w:r>
            <w:r w:rsidRPr="00370842">
              <w:rPr>
                <w:u w:val="single"/>
              </w:rPr>
              <w:t>a</w:t>
            </w:r>
            <w:r w:rsidR="00F12C4A" w:rsidRPr="00370842">
              <w:rPr>
                <w:u w:val="single"/>
              </w:rPr>
              <w:t>bsolute timing based on UTC</w:t>
            </w:r>
            <w:r w:rsidR="00F12C4A" w:rsidRPr="008913D3">
              <w:rPr>
                <w:rStyle w:val="FootnoteReference"/>
              </w:rPr>
              <w:footnoteReference w:id="2"/>
            </w:r>
          </w:p>
        </w:tc>
      </w:tr>
      <w:tr w:rsidR="0054260E" w:rsidTr="00114886">
        <w:trPr>
          <w:trHeight w:val="697"/>
          <w:jc w:val="center"/>
        </w:trPr>
        <w:tc>
          <w:tcPr>
            <w:tcW w:w="2116" w:type="dxa"/>
            <w:shd w:val="clear" w:color="auto" w:fill="auto"/>
          </w:tcPr>
          <w:p w:rsidR="0054260E" w:rsidRDefault="0054260E" w:rsidP="005003B5">
            <w:r>
              <w:t>V2V Inter-cell (scn.1)</w:t>
            </w:r>
          </w:p>
        </w:tc>
        <w:tc>
          <w:tcPr>
            <w:tcW w:w="5755" w:type="dxa"/>
            <w:shd w:val="clear" w:color="auto" w:fill="auto"/>
          </w:tcPr>
          <w:p w:rsidR="0054260E" w:rsidRDefault="0054260E" w:rsidP="00370842">
            <w:pPr>
              <w:numPr>
                <w:ilvl w:val="0"/>
                <w:numId w:val="21"/>
              </w:numPr>
            </w:pPr>
            <w:r>
              <w:t>TDD deployment, ISD=1732m: &lt;5.1us</w:t>
            </w:r>
            <w:r>
              <w:rPr>
                <w:rStyle w:val="FootnoteReference"/>
              </w:rPr>
              <w:footnoteReference w:id="3"/>
            </w:r>
          </w:p>
          <w:p w:rsidR="0054260E" w:rsidRDefault="0054260E" w:rsidP="00370842">
            <w:pPr>
              <w:numPr>
                <w:ilvl w:val="0"/>
                <w:numId w:val="21"/>
              </w:numPr>
            </w:pPr>
            <w:r>
              <w:t>TDD deployment, ISD=10km: &lt;12.1us</w:t>
            </w:r>
          </w:p>
          <w:p w:rsidR="0054260E" w:rsidRDefault="0054260E" w:rsidP="00370842">
            <w:pPr>
              <w:numPr>
                <w:ilvl w:val="0"/>
                <w:numId w:val="21"/>
              </w:numPr>
            </w:pPr>
            <w:r>
              <w:t>FDD deployment: depending on inter-eNB synchronization accuracy.</w:t>
            </w:r>
          </w:p>
        </w:tc>
        <w:tc>
          <w:tcPr>
            <w:tcW w:w="2835" w:type="dxa"/>
            <w:vMerge w:val="restart"/>
            <w:shd w:val="clear" w:color="auto" w:fill="auto"/>
          </w:tcPr>
          <w:p w:rsidR="0054260E" w:rsidRDefault="0054260E" w:rsidP="0015709F">
            <w:r>
              <w:t>For all deployments and scenarios: &lt;1.1us</w:t>
            </w:r>
          </w:p>
        </w:tc>
      </w:tr>
      <w:tr w:rsidR="0054260E" w:rsidTr="00114886">
        <w:trPr>
          <w:trHeight w:val="707"/>
          <w:jc w:val="center"/>
        </w:trPr>
        <w:tc>
          <w:tcPr>
            <w:tcW w:w="2116" w:type="dxa"/>
            <w:shd w:val="clear" w:color="auto" w:fill="auto"/>
          </w:tcPr>
          <w:p w:rsidR="0054260E" w:rsidRDefault="0054260E" w:rsidP="005003B5">
            <w:r>
              <w:t>V2V Cell edge (scn.2)</w:t>
            </w:r>
          </w:p>
        </w:tc>
        <w:tc>
          <w:tcPr>
            <w:tcW w:w="5755" w:type="dxa"/>
            <w:shd w:val="clear" w:color="auto" w:fill="auto"/>
          </w:tcPr>
          <w:p w:rsidR="0054260E" w:rsidRDefault="0054260E" w:rsidP="00370842">
            <w:pPr>
              <w:numPr>
                <w:ilvl w:val="0"/>
                <w:numId w:val="21"/>
              </w:numPr>
            </w:pPr>
            <w:r>
              <w:t>TDD deployment, ISD=1732m: &lt;5.5s</w:t>
            </w:r>
            <w:r>
              <w:rPr>
                <w:rStyle w:val="FootnoteReference"/>
              </w:rPr>
              <w:footnoteReference w:id="4"/>
            </w:r>
          </w:p>
          <w:p w:rsidR="0054260E" w:rsidRDefault="0054260E" w:rsidP="00370842">
            <w:pPr>
              <w:numPr>
                <w:ilvl w:val="0"/>
                <w:numId w:val="21"/>
              </w:numPr>
            </w:pPr>
            <w:r>
              <w:t>TDD deployment, ISD=10km: &lt;22.7us</w:t>
            </w:r>
          </w:p>
          <w:p w:rsidR="0054260E" w:rsidRDefault="0054260E" w:rsidP="00370842">
            <w:pPr>
              <w:numPr>
                <w:ilvl w:val="0"/>
                <w:numId w:val="21"/>
              </w:numPr>
            </w:pPr>
            <w:r>
              <w:t>FDD deployment: depending on eNB synchronization accuracy.</w:t>
            </w:r>
          </w:p>
        </w:tc>
        <w:tc>
          <w:tcPr>
            <w:tcW w:w="2835" w:type="dxa"/>
            <w:vMerge/>
            <w:shd w:val="clear" w:color="auto" w:fill="auto"/>
          </w:tcPr>
          <w:p w:rsidR="0054260E" w:rsidRDefault="0054260E" w:rsidP="00F12C4A"/>
        </w:tc>
      </w:tr>
      <w:tr w:rsidR="0054260E" w:rsidTr="00114886">
        <w:trPr>
          <w:trHeight w:val="707"/>
          <w:jc w:val="center"/>
        </w:trPr>
        <w:tc>
          <w:tcPr>
            <w:tcW w:w="2116" w:type="dxa"/>
            <w:shd w:val="clear" w:color="auto" w:fill="auto"/>
          </w:tcPr>
          <w:p w:rsidR="0054260E" w:rsidRDefault="0054260E" w:rsidP="005003B5">
            <w:r>
              <w:t>V2V Out-of-coverage (scn.3)</w:t>
            </w:r>
          </w:p>
        </w:tc>
        <w:tc>
          <w:tcPr>
            <w:tcW w:w="5755" w:type="dxa"/>
            <w:shd w:val="clear" w:color="auto" w:fill="auto"/>
          </w:tcPr>
          <w:p w:rsidR="0054260E" w:rsidRDefault="0054260E" w:rsidP="0054260E">
            <w:r>
              <w:t>Not applicable</w:t>
            </w:r>
          </w:p>
        </w:tc>
        <w:tc>
          <w:tcPr>
            <w:tcW w:w="2835" w:type="dxa"/>
            <w:vMerge/>
            <w:shd w:val="clear" w:color="auto" w:fill="auto"/>
          </w:tcPr>
          <w:p w:rsidR="0054260E" w:rsidRDefault="0054260E" w:rsidP="00F12C4A"/>
        </w:tc>
      </w:tr>
    </w:tbl>
    <w:p w:rsidR="00734446" w:rsidRDefault="00734446" w:rsidP="00734446"/>
    <w:p w:rsidR="00734446" w:rsidRDefault="008913D3" w:rsidP="00114886">
      <w:pPr>
        <w:jc w:val="both"/>
      </w:pPr>
      <w:r>
        <w:t xml:space="preserve">Based on </w:t>
      </w:r>
      <w:r>
        <w:fldChar w:fldCharType="begin"/>
      </w:r>
      <w:r>
        <w:instrText xml:space="preserve"> REF _Ref428862042 \h </w:instrText>
      </w:r>
      <w:r>
        <w:fldChar w:fldCharType="separate"/>
      </w:r>
      <w:r w:rsidR="0097149E">
        <w:t xml:space="preserve">Table </w:t>
      </w:r>
      <w:r w:rsidR="0097149E">
        <w:rPr>
          <w:noProof/>
        </w:rPr>
        <w:t>1</w:t>
      </w:r>
      <w:r>
        <w:fldChar w:fldCharType="end"/>
      </w:r>
      <w:r>
        <w:t xml:space="preserve"> it is clear that neither DL timing nor UL timing allow reception of all V2V signals in proximity within (normal) CP. On the other hand, UTC-based absolute timing enables ubiquitous V2V coverage with normal CP and single FFT processing.</w:t>
      </w:r>
    </w:p>
    <w:p w:rsidR="00B860FD" w:rsidRDefault="008913D3" w:rsidP="00114886">
      <w:pPr>
        <w:jc w:val="both"/>
      </w:pPr>
      <w:r>
        <w:t xml:space="preserve">In </w:t>
      </w:r>
      <w:r>
        <w:fldChar w:fldCharType="begin"/>
      </w:r>
      <w:r>
        <w:instrText xml:space="preserve"> REF _Ref428862225 \h </w:instrText>
      </w:r>
      <w:r w:rsidR="009F6E42">
        <w:instrText xml:space="preserve"> \* MERGEFORMAT </w:instrText>
      </w:r>
      <w:r>
        <w:fldChar w:fldCharType="separate"/>
      </w:r>
      <w:r w:rsidR="0097149E">
        <w:t xml:space="preserve">Table </w:t>
      </w:r>
      <w:r w:rsidR="0097149E">
        <w:rPr>
          <w:noProof/>
        </w:rPr>
        <w:t>2</w:t>
      </w:r>
      <w:r>
        <w:fldChar w:fldCharType="end"/>
      </w:r>
      <w:r>
        <w:t xml:space="preserve"> we compare the maximum eNB-UE distance that can be achieved with different UE timing </w:t>
      </w:r>
      <w:r w:rsidR="005338C6">
        <w:t>solutions and without generating ISI at the eNB receiver. Even though inband FDM operation between V2V and UL cellular may be unlikely, PUCCH and V2V may be occasionally transmitted in same subframe.</w:t>
      </w:r>
    </w:p>
    <w:p w:rsidR="00734446" w:rsidRPr="00734446" w:rsidRDefault="00734446" w:rsidP="005003B5">
      <w:pPr>
        <w:pStyle w:val="Caption"/>
      </w:pPr>
      <w:bookmarkStart w:id="5" w:name="_Ref428862225"/>
      <w:proofErr w:type="gramStart"/>
      <w:r>
        <w:t xml:space="preserve">Table </w:t>
      </w:r>
      <w:r>
        <w:fldChar w:fldCharType="begin"/>
      </w:r>
      <w:r>
        <w:instrText xml:space="preserve"> SEQ Table \* ARABIC </w:instrText>
      </w:r>
      <w:r>
        <w:fldChar w:fldCharType="separate"/>
      </w:r>
      <w:r w:rsidR="0097149E">
        <w:rPr>
          <w:noProof/>
        </w:rPr>
        <w:t>2</w:t>
      </w:r>
      <w:r>
        <w:fldChar w:fldCharType="end"/>
      </w:r>
      <w:bookmarkEnd w:id="5"/>
      <w:r>
        <w:t xml:space="preserve">: summary of </w:t>
      </w:r>
      <w:r w:rsidR="005338C6">
        <w:t>maximum ISI-free eNB-UE distance</w:t>
      </w:r>
      <w:r>
        <w:t xml:space="preserve"> and for different </w:t>
      </w:r>
      <w:r w:rsidR="005338C6">
        <w:t>V2V timing assumptions</w:t>
      </w:r>
      <w:r>
        <w:t>.</w:t>
      </w:r>
      <w:proofErr w:type="gramEnd"/>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3633"/>
        <w:gridCol w:w="3788"/>
      </w:tblGrid>
      <w:tr w:rsidR="005338C6" w:rsidTr="00114886">
        <w:trPr>
          <w:trHeight w:val="707"/>
          <w:jc w:val="center"/>
        </w:trPr>
        <w:tc>
          <w:tcPr>
            <w:tcW w:w="2116" w:type="dxa"/>
            <w:shd w:val="clear" w:color="auto" w:fill="auto"/>
          </w:tcPr>
          <w:p w:rsidR="005338C6" w:rsidRDefault="005338C6" w:rsidP="00370842">
            <w:r>
              <w:t>Solution</w:t>
            </w:r>
          </w:p>
        </w:tc>
        <w:tc>
          <w:tcPr>
            <w:tcW w:w="3633" w:type="dxa"/>
            <w:shd w:val="clear" w:color="auto" w:fill="auto"/>
          </w:tcPr>
          <w:p w:rsidR="005338C6" w:rsidRDefault="001D3C60" w:rsidP="00370842">
            <w:r>
              <w:t>Maximum ISI-free range with normal CP</w:t>
            </w:r>
          </w:p>
        </w:tc>
        <w:tc>
          <w:tcPr>
            <w:tcW w:w="3788" w:type="dxa"/>
            <w:shd w:val="clear" w:color="auto" w:fill="auto"/>
          </w:tcPr>
          <w:p w:rsidR="005338C6" w:rsidRDefault="001D3C60" w:rsidP="001D3C60">
            <w:r>
              <w:t>Maximum ISI-free range with extended CP</w:t>
            </w:r>
          </w:p>
        </w:tc>
      </w:tr>
      <w:tr w:rsidR="001D3C60" w:rsidTr="00114886">
        <w:trPr>
          <w:trHeight w:val="697"/>
          <w:jc w:val="center"/>
        </w:trPr>
        <w:tc>
          <w:tcPr>
            <w:tcW w:w="2116" w:type="dxa"/>
            <w:shd w:val="clear" w:color="auto" w:fill="auto"/>
          </w:tcPr>
          <w:p w:rsidR="001D3C60" w:rsidRDefault="001D3C60" w:rsidP="00370842">
            <w:r>
              <w:t>V2V tx timing based on DL reference</w:t>
            </w:r>
          </w:p>
        </w:tc>
        <w:tc>
          <w:tcPr>
            <w:tcW w:w="3633" w:type="dxa"/>
            <w:shd w:val="clear" w:color="auto" w:fill="auto"/>
          </w:tcPr>
          <w:p w:rsidR="001D3C60" w:rsidRPr="00370842" w:rsidRDefault="001D3C60" w:rsidP="00370842">
            <w:pPr>
              <w:autoSpaceDE w:val="0"/>
              <w:autoSpaceDN w:val="0"/>
              <w:adjustRightInd w:val="0"/>
              <w:spacing w:after="0"/>
              <w:rPr>
                <w:rFonts w:ascii="MS Shell Dlg 2" w:hAnsi="MS Shell Dlg 2" w:cs="MS Shell Dlg 2"/>
                <w:sz w:val="17"/>
                <w:szCs w:val="17"/>
                <w:lang w:val="sv-SE" w:eastAsia="sv-SE"/>
              </w:rPr>
            </w:pPr>
            <w:r w:rsidRPr="00370842">
              <w:rPr>
                <w:rFonts w:ascii="Arial" w:hAnsi="Arial" w:cs="Arial"/>
                <w:sz w:val="26"/>
                <w:szCs w:val="26"/>
                <w:lang w:val="sv-SE" w:eastAsia="sv-SE"/>
              </w:rPr>
              <w:t>~</w:t>
            </w:r>
            <w:r>
              <w:t>800m</w:t>
            </w:r>
          </w:p>
        </w:tc>
        <w:tc>
          <w:tcPr>
            <w:tcW w:w="3788" w:type="dxa"/>
            <w:shd w:val="clear" w:color="auto" w:fill="auto"/>
          </w:tcPr>
          <w:p w:rsidR="001D3C60" w:rsidRPr="00370842" w:rsidRDefault="001D3C60" w:rsidP="00370842">
            <w:pPr>
              <w:autoSpaceDE w:val="0"/>
              <w:autoSpaceDN w:val="0"/>
              <w:adjustRightInd w:val="0"/>
              <w:spacing w:after="0"/>
              <w:rPr>
                <w:rFonts w:ascii="MS Shell Dlg 2" w:hAnsi="MS Shell Dlg 2" w:cs="MS Shell Dlg 2"/>
                <w:sz w:val="17"/>
                <w:szCs w:val="17"/>
                <w:lang w:val="sv-SE" w:eastAsia="sv-SE"/>
              </w:rPr>
            </w:pPr>
            <w:r w:rsidRPr="00370842">
              <w:rPr>
                <w:rFonts w:ascii="Arial" w:hAnsi="Arial" w:cs="Arial"/>
                <w:sz w:val="26"/>
                <w:szCs w:val="26"/>
                <w:lang w:val="sv-SE" w:eastAsia="sv-SE"/>
              </w:rPr>
              <w:t>~</w:t>
            </w:r>
            <w:r>
              <w:t>2500m</w:t>
            </w:r>
          </w:p>
        </w:tc>
      </w:tr>
      <w:tr w:rsidR="001D3C60" w:rsidTr="00114886">
        <w:trPr>
          <w:trHeight w:val="707"/>
          <w:jc w:val="center"/>
        </w:trPr>
        <w:tc>
          <w:tcPr>
            <w:tcW w:w="2116" w:type="dxa"/>
            <w:shd w:val="clear" w:color="auto" w:fill="auto"/>
          </w:tcPr>
          <w:p w:rsidR="001D3C60" w:rsidRDefault="001D3C60" w:rsidP="00370842">
            <w:r>
              <w:t>V2V tx timing based on UL reference (DL – UL TA)</w:t>
            </w:r>
          </w:p>
        </w:tc>
        <w:tc>
          <w:tcPr>
            <w:tcW w:w="3633" w:type="dxa"/>
            <w:shd w:val="clear" w:color="auto" w:fill="auto"/>
          </w:tcPr>
          <w:p w:rsidR="001D3C60" w:rsidRPr="001D3C60" w:rsidRDefault="001D3C60" w:rsidP="001D3C60">
            <w:r w:rsidRPr="001D3C60">
              <w:t>Unlimited</w:t>
            </w:r>
          </w:p>
        </w:tc>
        <w:tc>
          <w:tcPr>
            <w:tcW w:w="3788" w:type="dxa"/>
            <w:shd w:val="clear" w:color="auto" w:fill="auto"/>
          </w:tcPr>
          <w:p w:rsidR="001D3C60" w:rsidRPr="001D3C60" w:rsidRDefault="001D3C60" w:rsidP="00370842">
            <w:r w:rsidRPr="001D3C60">
              <w:t>Unlimited</w:t>
            </w:r>
          </w:p>
        </w:tc>
      </w:tr>
      <w:tr w:rsidR="001D3C60" w:rsidTr="00114886">
        <w:trPr>
          <w:trHeight w:val="707"/>
          <w:jc w:val="center"/>
        </w:trPr>
        <w:tc>
          <w:tcPr>
            <w:tcW w:w="2116" w:type="dxa"/>
            <w:shd w:val="clear" w:color="auto" w:fill="auto"/>
          </w:tcPr>
          <w:p w:rsidR="001D3C60" w:rsidRDefault="001D3C60" w:rsidP="00A80733">
            <w:r>
              <w:t>V2V tx timing based on UTC reference</w:t>
            </w:r>
          </w:p>
        </w:tc>
        <w:tc>
          <w:tcPr>
            <w:tcW w:w="3633" w:type="dxa"/>
            <w:shd w:val="clear" w:color="auto" w:fill="auto"/>
          </w:tcPr>
          <w:p w:rsidR="001D3C60" w:rsidRPr="00114886" w:rsidRDefault="001D3C60" w:rsidP="00370842">
            <w:pPr>
              <w:autoSpaceDE w:val="0"/>
              <w:autoSpaceDN w:val="0"/>
              <w:adjustRightInd w:val="0"/>
              <w:spacing w:after="0"/>
              <w:rPr>
                <w:rFonts w:ascii="MS Shell Dlg 2" w:hAnsi="MS Shell Dlg 2" w:cs="MS Shell Dlg 2"/>
                <w:sz w:val="17"/>
                <w:szCs w:val="17"/>
                <w:lang w:val="en-US" w:eastAsia="sv-SE"/>
              </w:rPr>
            </w:pPr>
            <w:r w:rsidRPr="00114886">
              <w:rPr>
                <w:rFonts w:ascii="Arial" w:hAnsi="Arial" w:cs="Arial"/>
                <w:sz w:val="26"/>
                <w:szCs w:val="26"/>
                <w:lang w:val="en-US" w:eastAsia="sv-SE"/>
              </w:rPr>
              <w:t>~</w:t>
            </w:r>
            <w:r>
              <w:t>1600m</w:t>
            </w:r>
          </w:p>
        </w:tc>
        <w:tc>
          <w:tcPr>
            <w:tcW w:w="3788" w:type="dxa"/>
            <w:shd w:val="clear" w:color="auto" w:fill="auto"/>
          </w:tcPr>
          <w:p w:rsidR="001D3C60" w:rsidRPr="00114886" w:rsidRDefault="001D3C60" w:rsidP="00370842">
            <w:pPr>
              <w:autoSpaceDE w:val="0"/>
              <w:autoSpaceDN w:val="0"/>
              <w:adjustRightInd w:val="0"/>
              <w:spacing w:after="0"/>
              <w:rPr>
                <w:rFonts w:ascii="MS Shell Dlg 2" w:hAnsi="MS Shell Dlg 2" w:cs="MS Shell Dlg 2"/>
                <w:sz w:val="17"/>
                <w:szCs w:val="17"/>
                <w:lang w:val="en-US" w:eastAsia="sv-SE"/>
              </w:rPr>
            </w:pPr>
            <w:r w:rsidRPr="00114886">
              <w:rPr>
                <w:rFonts w:ascii="Arial" w:hAnsi="Arial" w:cs="Arial"/>
                <w:sz w:val="26"/>
                <w:szCs w:val="26"/>
                <w:lang w:val="en-US" w:eastAsia="sv-SE"/>
              </w:rPr>
              <w:t>~</w:t>
            </w:r>
            <w:r>
              <w:t>5000m</w:t>
            </w:r>
          </w:p>
        </w:tc>
      </w:tr>
    </w:tbl>
    <w:p w:rsidR="002A615D" w:rsidRDefault="002A615D" w:rsidP="005B0F70"/>
    <w:p w:rsidR="00E31BEE" w:rsidRDefault="000F4F15" w:rsidP="00114886">
      <w:pPr>
        <w:jc w:val="both"/>
      </w:pPr>
      <w:r>
        <w:fldChar w:fldCharType="begin"/>
      </w:r>
      <w:r>
        <w:rPr>
          <w:lang w:val="en-US"/>
        </w:rPr>
        <w:instrText xml:space="preserve"> REF _Ref428862225 \h </w:instrText>
      </w:r>
      <w:r>
        <w:fldChar w:fldCharType="separate"/>
      </w:r>
      <w:r w:rsidR="0097149E">
        <w:t xml:space="preserve">Table </w:t>
      </w:r>
      <w:r w:rsidR="0097149E">
        <w:rPr>
          <w:noProof/>
        </w:rPr>
        <w:t>2</w:t>
      </w:r>
      <w:r>
        <w:fldChar w:fldCharType="end"/>
      </w:r>
      <w:r>
        <w:t xml:space="preserve"> confirms the indication from </w:t>
      </w:r>
      <w:r>
        <w:fldChar w:fldCharType="begin"/>
      </w:r>
      <w:r>
        <w:instrText xml:space="preserve"> REF _Ref428862042 \h </w:instrText>
      </w:r>
      <w:r w:rsidR="009F6E42">
        <w:instrText xml:space="preserve"> \* MERGEFORMAT </w:instrText>
      </w:r>
      <w:r>
        <w:fldChar w:fldCharType="separate"/>
      </w:r>
      <w:r w:rsidR="0097149E">
        <w:t xml:space="preserve">Table </w:t>
      </w:r>
      <w:r w:rsidR="0097149E">
        <w:rPr>
          <w:noProof/>
        </w:rPr>
        <w:t>1</w:t>
      </w:r>
      <w:r>
        <w:fldChar w:fldCharType="end"/>
      </w:r>
      <w:r>
        <w:t xml:space="preserve"> that </w:t>
      </w:r>
      <w:r w:rsidR="002A615D">
        <w:t>absolute</w:t>
      </w:r>
      <w:r>
        <w:t xml:space="preserve"> timing is the preferred solution even when in-coverage. </w:t>
      </w:r>
    </w:p>
    <w:p w:rsidR="004A065A" w:rsidRPr="00487C8A" w:rsidRDefault="000F4F15" w:rsidP="00114886">
      <w:pPr>
        <w:spacing w:after="200" w:line="276" w:lineRule="auto"/>
        <w:ind w:right="-99"/>
        <w:jc w:val="both"/>
        <w:rPr>
          <w:b/>
          <w:i/>
          <w:lang w:val="en-US"/>
        </w:rPr>
      </w:pPr>
      <w:r>
        <w:rPr>
          <w:b/>
          <w:i/>
          <w:lang w:val="en-US"/>
        </w:rPr>
        <w:t>Proposal</w:t>
      </w:r>
      <w:r w:rsidR="004A065A" w:rsidRPr="00487C8A">
        <w:rPr>
          <w:b/>
          <w:i/>
          <w:lang w:val="en-US"/>
        </w:rPr>
        <w:t>:</w:t>
      </w:r>
    </w:p>
    <w:p w:rsidR="00543164" w:rsidRPr="00114886" w:rsidRDefault="00543164" w:rsidP="00114886">
      <w:pPr>
        <w:numPr>
          <w:ilvl w:val="0"/>
          <w:numId w:val="18"/>
        </w:numPr>
        <w:jc w:val="both"/>
        <w:rPr>
          <w:rStyle w:val="IvDbodytextChar"/>
          <w:rFonts w:ascii="Times New Roman" w:eastAsia="SimSun" w:hAnsi="Times New Roman"/>
          <w:b/>
          <w:i/>
          <w:spacing w:val="0"/>
        </w:rPr>
      </w:pPr>
      <w:r>
        <w:rPr>
          <w:rStyle w:val="IvDbodytextChar"/>
          <w:rFonts w:ascii="Times New Roman" w:eastAsia="SimSun" w:hAnsi="Times New Roman"/>
          <w:b/>
          <w:i/>
          <w:spacing w:val="0"/>
          <w:lang w:val="en-US"/>
        </w:rPr>
        <w:t>For both in-coverage and out-of-coverage, it is proposed that the V2V transmission is aligned to an absolute timing reference which is independent of eNB-UE distance</w:t>
      </w:r>
      <w:r w:rsidR="00FB3B1A">
        <w:rPr>
          <w:rStyle w:val="IvDbodytextChar"/>
          <w:rFonts w:ascii="Times New Roman" w:eastAsia="SimSun" w:hAnsi="Times New Roman"/>
          <w:b/>
          <w:i/>
          <w:spacing w:val="0"/>
          <w:lang w:val="en-US"/>
        </w:rPr>
        <w:t>.</w:t>
      </w:r>
    </w:p>
    <w:p w:rsidR="001E74B8" w:rsidRPr="00543164" w:rsidRDefault="001E74B8" w:rsidP="00114886">
      <w:pPr>
        <w:numPr>
          <w:ilvl w:val="1"/>
          <w:numId w:val="18"/>
        </w:numPr>
        <w:jc w:val="both"/>
        <w:rPr>
          <w:rStyle w:val="IvDbodytextChar"/>
          <w:rFonts w:ascii="Times New Roman" w:eastAsia="SimSun" w:hAnsi="Times New Roman"/>
          <w:b/>
          <w:i/>
          <w:spacing w:val="0"/>
        </w:rPr>
      </w:pPr>
      <w:r>
        <w:rPr>
          <w:rStyle w:val="IvDbodytextChar"/>
          <w:rFonts w:ascii="Times New Roman" w:eastAsia="SimSun" w:hAnsi="Times New Roman"/>
          <w:b/>
          <w:i/>
          <w:spacing w:val="0"/>
          <w:lang w:val="en-US"/>
        </w:rPr>
        <w:lastRenderedPageBreak/>
        <w:t xml:space="preserve">Absolute timing may be derived from GNSS or from </w:t>
      </w:r>
      <w:r w:rsidR="00D9447F">
        <w:rPr>
          <w:rStyle w:val="IvDbodytextChar"/>
          <w:rFonts w:ascii="Times New Roman" w:eastAsia="SimSun" w:hAnsi="Times New Roman"/>
          <w:b/>
          <w:i/>
          <w:spacing w:val="0"/>
          <w:lang w:val="en-US"/>
        </w:rPr>
        <w:t>DL timing</w:t>
      </w:r>
      <w:r>
        <w:rPr>
          <w:rStyle w:val="IvDbodytextChar"/>
          <w:rFonts w:ascii="Times New Roman" w:eastAsia="SimSun" w:hAnsi="Times New Roman"/>
          <w:b/>
          <w:i/>
          <w:spacing w:val="0"/>
          <w:lang w:val="en-US"/>
        </w:rPr>
        <w:t>.</w:t>
      </w:r>
    </w:p>
    <w:p w:rsidR="00543164" w:rsidRDefault="00543164" w:rsidP="00543164">
      <w:pPr>
        <w:pStyle w:val="Heading2"/>
      </w:pPr>
      <w:r>
        <w:t xml:space="preserve">Reference Transmission Frequency </w:t>
      </w:r>
    </w:p>
    <w:p w:rsidR="00543164" w:rsidRDefault="006B68E2" w:rsidP="00114886">
      <w:pPr>
        <w:jc w:val="both"/>
      </w:pPr>
      <w:r>
        <w:t xml:space="preserve">Frequency accuracy is one of the main challenges for V2V because relative oscillator errors assume large values at high carrier frequency up to 6GHz. Furthermore, the SA1 requirements mention absolute speeds and relative speeds up to 280km/h with ambitious reliability and range requirements. </w:t>
      </w:r>
    </w:p>
    <w:p w:rsidR="008C5851" w:rsidRDefault="008C5851" w:rsidP="00114886">
      <w:pPr>
        <w:jc w:val="both"/>
      </w:pPr>
      <w:r>
        <w:t xml:space="preserve">We model distortion of the received </w:t>
      </w:r>
      <w:r w:rsidR="00452E9C">
        <w:t xml:space="preserve">narrowband </w:t>
      </w:r>
      <w:r>
        <w:t xml:space="preserve">signal due to frequency errors as follows: </w:t>
      </w:r>
      <w:proofErr w:type="gramStart"/>
      <w:r>
        <w:t>r(</w:t>
      </w:r>
      <w:proofErr w:type="gramEnd"/>
      <w:r>
        <w:t>t) = s(t)*exp(-j*2</w:t>
      </w:r>
      <w:r w:rsidRPr="00452E9C">
        <w:rPr>
          <w:rFonts w:ascii="Symbol" w:hAnsi="Symbol"/>
        </w:rPr>
        <w:t></w:t>
      </w:r>
      <w:r>
        <w:t>f</w:t>
      </w:r>
      <w:r w:rsidR="00452E9C" w:rsidRPr="00452E9C">
        <w:rPr>
          <w:vertAlign w:val="subscript"/>
        </w:rPr>
        <w:t>o</w:t>
      </w:r>
      <w:r w:rsidR="00452E9C">
        <w:t>t</w:t>
      </w:r>
      <w:r>
        <w:t>)</w:t>
      </w:r>
      <w:r w:rsidR="00452E9C" w:rsidRPr="00452E9C">
        <w:t xml:space="preserve"> </w:t>
      </w:r>
      <w:r w:rsidR="00452E9C">
        <w:t>*exp(j*</w:t>
      </w:r>
      <w:r w:rsidR="00452E9C" w:rsidRPr="00452E9C">
        <w:rPr>
          <w:rFonts w:ascii="Symbol" w:hAnsi="Symbol"/>
        </w:rPr>
        <w:t></w:t>
      </w:r>
      <w:r w:rsidR="00452E9C">
        <w:t>(t)), where f</w:t>
      </w:r>
      <w:r w:rsidR="00452E9C" w:rsidRPr="00452E9C">
        <w:rPr>
          <w:vertAlign w:val="subscript"/>
        </w:rPr>
        <w:t>o</w:t>
      </w:r>
      <w:r w:rsidR="00452E9C">
        <w:t xml:space="preserve"> is the frequency offset between a given transmitter and receiver and models the large-scale frequency error due to inaccurate oscillators. The time-varying phase term </w:t>
      </w:r>
      <w:proofErr w:type="gramStart"/>
      <w:r w:rsidR="00452E9C" w:rsidRPr="00452E9C">
        <w:rPr>
          <w:rFonts w:ascii="Symbol" w:hAnsi="Symbol"/>
        </w:rPr>
        <w:t></w:t>
      </w:r>
      <w:r w:rsidR="00452E9C">
        <w:t>(</w:t>
      </w:r>
      <w:proofErr w:type="gramEnd"/>
      <w:r w:rsidR="00452E9C">
        <w:t>t) models the fading process associated to dual mobility as well as phase noise due to oscillators small-scale inaccuracy. In the following</w:t>
      </w:r>
      <w:r w:rsidR="00FB3B1A">
        <w:t>,</w:t>
      </w:r>
      <w:r w:rsidR="00452E9C">
        <w:t xml:space="preserve"> we neglect the small-scale oscillators inaccuracy under the assumption that Doppler dominates the variance of </w:t>
      </w:r>
      <w:proofErr w:type="gramStart"/>
      <w:r w:rsidR="00452E9C" w:rsidRPr="00452E9C">
        <w:rPr>
          <w:rFonts w:ascii="Symbol" w:hAnsi="Symbol"/>
        </w:rPr>
        <w:t></w:t>
      </w:r>
      <w:r w:rsidR="00452E9C">
        <w:t>(</w:t>
      </w:r>
      <w:proofErr w:type="gramEnd"/>
      <w:r w:rsidR="00452E9C">
        <w:t>t).</w:t>
      </w:r>
    </w:p>
    <w:p w:rsidR="00FB2928" w:rsidRDefault="00FB2928" w:rsidP="00114886">
      <w:pPr>
        <w:jc w:val="both"/>
      </w:pPr>
      <w:r>
        <w:t xml:space="preserve">The statistical properties of </w:t>
      </w:r>
      <w:r w:rsidRPr="00452E9C">
        <w:rPr>
          <w:rFonts w:ascii="Symbol" w:hAnsi="Symbol"/>
        </w:rPr>
        <w:t></w:t>
      </w:r>
      <w:r>
        <w:t xml:space="preserve">(t) depend on propagation conditions, however for both ideal dual-mobility (dual Jakes model) as well as LoS it can be shown that </w:t>
      </w:r>
      <w:r w:rsidRPr="00452E9C">
        <w:rPr>
          <w:rFonts w:ascii="Symbol" w:hAnsi="Symbol"/>
        </w:rPr>
        <w:t></w:t>
      </w:r>
      <w:r>
        <w:t>(t) is bounded by 2</w:t>
      </w:r>
      <w:r w:rsidRPr="00452E9C">
        <w:rPr>
          <w:rFonts w:ascii="Symbol" w:hAnsi="Symbol"/>
        </w:rPr>
        <w:t></w:t>
      </w:r>
      <w:r>
        <w:t>(</w:t>
      </w:r>
      <w:r w:rsidRPr="00FB2928">
        <w:rPr>
          <w:rFonts w:ascii="Symbol" w:hAnsi="Symbol"/>
        </w:rPr>
        <w:t></w:t>
      </w:r>
      <w:r>
        <w:t>v*f</w:t>
      </w:r>
      <w:r w:rsidRPr="00FB2928">
        <w:rPr>
          <w:vertAlign w:val="subscript"/>
        </w:rPr>
        <w:t>c</w:t>
      </w:r>
      <w:r>
        <w:t xml:space="preserve">/c)t where </w:t>
      </w:r>
      <w:r w:rsidRPr="00FB2928">
        <w:rPr>
          <w:rFonts w:ascii="Symbol" w:hAnsi="Symbol"/>
        </w:rPr>
        <w:t></w:t>
      </w:r>
      <w:r>
        <w:t>v is the relative speed between vehicles and f</w:t>
      </w:r>
      <w:r w:rsidRPr="00FB2928">
        <w:rPr>
          <w:vertAlign w:val="subscript"/>
        </w:rPr>
        <w:t>c</w:t>
      </w:r>
      <w:r>
        <w:t xml:space="preserve"> is the carrier frequency.  </w:t>
      </w:r>
    </w:p>
    <w:p w:rsidR="00FB2928" w:rsidRDefault="00FB2928" w:rsidP="00114886">
      <w:pPr>
        <w:jc w:val="both"/>
      </w:pPr>
      <w:r>
        <w:t xml:space="preserve">Similarly to the analysis in </w:t>
      </w:r>
      <w:r>
        <w:fldChar w:fldCharType="begin"/>
      </w:r>
      <w:r>
        <w:instrText xml:space="preserve"> REF _Ref428862042 \h </w:instrText>
      </w:r>
      <w:r w:rsidR="009F6E42">
        <w:instrText xml:space="preserve"> \* MERGEFORMAT </w:instrText>
      </w:r>
      <w:r>
        <w:fldChar w:fldCharType="separate"/>
      </w:r>
      <w:r w:rsidR="0097149E">
        <w:t xml:space="preserve">Table </w:t>
      </w:r>
      <w:r w:rsidR="0097149E">
        <w:rPr>
          <w:noProof/>
        </w:rPr>
        <w:t>1</w:t>
      </w:r>
      <w:r>
        <w:fldChar w:fldCharType="end"/>
      </w:r>
      <w:r>
        <w:t xml:space="preserve">, we </w:t>
      </w:r>
      <w:r w:rsidR="000B3027">
        <w:t xml:space="preserve">compare different solutions and deployments also from a frequency error perspective. The considered frequency error is the combination of </w:t>
      </w:r>
      <w:r w:rsidR="000B3027" w:rsidRPr="00FB2928">
        <w:rPr>
          <w:rFonts w:ascii="Symbol" w:hAnsi="Symbol"/>
        </w:rPr>
        <w:t></w:t>
      </w:r>
      <w:r w:rsidR="000B3027">
        <w:t>v*f</w:t>
      </w:r>
      <w:r w:rsidR="000B3027" w:rsidRPr="00FB2928">
        <w:rPr>
          <w:vertAlign w:val="subscript"/>
        </w:rPr>
        <w:t>c</w:t>
      </w:r>
      <w:r w:rsidR="000B3027">
        <w:t xml:space="preserve">/c and </w:t>
      </w:r>
      <w:proofErr w:type="gramStart"/>
      <w:r w:rsidR="000B3027">
        <w:t>f</w:t>
      </w:r>
      <w:r w:rsidR="000B3027" w:rsidRPr="00452E9C">
        <w:rPr>
          <w:vertAlign w:val="subscript"/>
        </w:rPr>
        <w:t>o</w:t>
      </w:r>
      <w:proofErr w:type="gramEnd"/>
      <w:r w:rsidR="000B3027">
        <w:t xml:space="preserve">. For </w:t>
      </w:r>
      <w:proofErr w:type="gramStart"/>
      <w:r w:rsidR="000B3027">
        <w:t>f</w:t>
      </w:r>
      <w:r w:rsidR="000B3027" w:rsidRPr="00452E9C">
        <w:rPr>
          <w:vertAlign w:val="subscript"/>
        </w:rPr>
        <w:t>o</w:t>
      </w:r>
      <w:proofErr w:type="gramEnd"/>
      <w:r w:rsidR="000B3027">
        <w:t xml:space="preserve"> we consider a 0.1ppm error at the UE pending further clarification by RAN4. On the NW side we consider the requirements from 36.104.</w:t>
      </w:r>
    </w:p>
    <w:p w:rsidR="00FB2928" w:rsidRDefault="00FB2928" w:rsidP="00FB2928">
      <w:pPr>
        <w:pStyle w:val="Caption"/>
      </w:pPr>
      <w:bookmarkStart w:id="6" w:name="_Ref428872750"/>
      <w:r>
        <w:t xml:space="preserve">Table </w:t>
      </w:r>
      <w:r>
        <w:fldChar w:fldCharType="begin"/>
      </w:r>
      <w:r>
        <w:instrText xml:space="preserve"> SEQ Table \* ARABIC </w:instrText>
      </w:r>
      <w:r>
        <w:fldChar w:fldCharType="separate"/>
      </w:r>
      <w:r w:rsidR="0097149E">
        <w:rPr>
          <w:noProof/>
        </w:rPr>
        <w:t>3</w:t>
      </w:r>
      <w:r>
        <w:fldChar w:fldCharType="end"/>
      </w:r>
      <w:bookmarkEnd w:id="6"/>
      <w:r>
        <w:t xml:space="preserve">: summary of worst-case UE-UE </w:t>
      </w:r>
      <w:r w:rsidR="000B3027">
        <w:t>frequency</w:t>
      </w:r>
      <w:r>
        <w:t xml:space="preserve"> misalignment for the scenarios listed in </w:t>
      </w:r>
      <w:r>
        <w:fldChar w:fldCharType="begin"/>
      </w:r>
      <w:r>
        <w:instrText xml:space="preserve"> REF _Ref428809062 \h </w:instrText>
      </w:r>
      <w:r>
        <w:fldChar w:fldCharType="separate"/>
      </w:r>
      <w:r w:rsidR="0097149E">
        <w:t xml:space="preserve">Figure </w:t>
      </w:r>
      <w:r w:rsidR="0097149E">
        <w:rPr>
          <w:noProof/>
        </w:rPr>
        <w:t>1</w:t>
      </w:r>
      <w:r>
        <w:fldChar w:fldCharType="end"/>
      </w:r>
      <w:r>
        <w:t xml:space="preserve"> and for different solutions. </w:t>
      </w:r>
    </w:p>
    <w:tbl>
      <w:tblPr>
        <w:tblW w:w="10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5755"/>
        <w:gridCol w:w="2835"/>
      </w:tblGrid>
      <w:tr w:rsidR="00FB2928" w:rsidTr="00370842">
        <w:trPr>
          <w:trHeight w:val="707"/>
        </w:trPr>
        <w:tc>
          <w:tcPr>
            <w:tcW w:w="2116" w:type="dxa"/>
            <w:shd w:val="clear" w:color="auto" w:fill="auto"/>
          </w:tcPr>
          <w:p w:rsidR="00FB2928" w:rsidRDefault="00FB2928" w:rsidP="00370842">
            <w:r>
              <w:t>Scenario</w:t>
            </w:r>
          </w:p>
        </w:tc>
        <w:tc>
          <w:tcPr>
            <w:tcW w:w="5755" w:type="dxa"/>
            <w:shd w:val="clear" w:color="auto" w:fill="auto"/>
          </w:tcPr>
          <w:p w:rsidR="00FB2928" w:rsidRDefault="00FB2928" w:rsidP="0054260E">
            <w:r w:rsidRPr="008913D3">
              <w:t xml:space="preserve">UEs derive </w:t>
            </w:r>
            <w:r w:rsidR="0054260E">
              <w:t>frequency</w:t>
            </w:r>
            <w:r w:rsidRPr="008913D3">
              <w:t xml:space="preserve"> from cellular </w:t>
            </w:r>
            <w:r w:rsidRPr="00370842">
              <w:rPr>
                <w:u w:val="single"/>
              </w:rPr>
              <w:t xml:space="preserve">DL </w:t>
            </w:r>
            <w:r w:rsidR="0054260E" w:rsidRPr="00370842">
              <w:rPr>
                <w:u w:val="single"/>
              </w:rPr>
              <w:t>signals</w:t>
            </w:r>
          </w:p>
        </w:tc>
        <w:tc>
          <w:tcPr>
            <w:tcW w:w="2835" w:type="dxa"/>
            <w:shd w:val="clear" w:color="auto" w:fill="auto"/>
          </w:tcPr>
          <w:p w:rsidR="00FB2928" w:rsidRDefault="00FB2928" w:rsidP="0054260E">
            <w:r w:rsidRPr="008913D3">
              <w:t xml:space="preserve">UEs </w:t>
            </w:r>
            <w:r>
              <w:t>use</w:t>
            </w:r>
            <w:r w:rsidRPr="008913D3">
              <w:t xml:space="preserve"> </w:t>
            </w:r>
            <w:r w:rsidRPr="00370842">
              <w:rPr>
                <w:u w:val="single"/>
              </w:rPr>
              <w:t xml:space="preserve">absolute </w:t>
            </w:r>
            <w:r w:rsidR="0054260E" w:rsidRPr="00370842">
              <w:rPr>
                <w:u w:val="single"/>
              </w:rPr>
              <w:t>frequency reference</w:t>
            </w:r>
            <w:r w:rsidRPr="00370842">
              <w:rPr>
                <w:u w:val="single"/>
              </w:rPr>
              <w:t xml:space="preserve"> based on </w:t>
            </w:r>
            <w:r w:rsidR="0054260E" w:rsidRPr="00370842">
              <w:rPr>
                <w:u w:val="single"/>
              </w:rPr>
              <w:t>GNSS</w:t>
            </w:r>
          </w:p>
        </w:tc>
      </w:tr>
      <w:tr w:rsidR="0054260E" w:rsidTr="00370842">
        <w:trPr>
          <w:trHeight w:val="697"/>
        </w:trPr>
        <w:tc>
          <w:tcPr>
            <w:tcW w:w="2116" w:type="dxa"/>
            <w:shd w:val="clear" w:color="auto" w:fill="auto"/>
          </w:tcPr>
          <w:p w:rsidR="0054260E" w:rsidRDefault="0054260E" w:rsidP="00370842">
            <w:r>
              <w:t>V2V Inter-cell (scn.1)</w:t>
            </w:r>
          </w:p>
        </w:tc>
        <w:tc>
          <w:tcPr>
            <w:tcW w:w="5755" w:type="dxa"/>
            <w:shd w:val="clear" w:color="auto" w:fill="auto"/>
          </w:tcPr>
          <w:p w:rsidR="0054260E" w:rsidRDefault="0054260E" w:rsidP="00370842">
            <w:pPr>
              <w:numPr>
                <w:ilvl w:val="0"/>
                <w:numId w:val="21"/>
              </w:numPr>
            </w:pPr>
            <w:r>
              <w:t>TDD deployment: &lt;</w:t>
            </w:r>
            <w:r w:rsidR="00277716">
              <w:t>1</w:t>
            </w:r>
            <w:r w:rsidR="004B2611">
              <w:t>3</w:t>
            </w:r>
            <w:r w:rsidR="00277716">
              <w:t>20</w:t>
            </w:r>
            <w:r>
              <w:t>Hz @ 2GHz</w:t>
            </w:r>
          </w:p>
          <w:p w:rsidR="0054260E" w:rsidRDefault="0054260E" w:rsidP="00370842">
            <w:pPr>
              <w:numPr>
                <w:ilvl w:val="0"/>
                <w:numId w:val="21"/>
              </w:numPr>
            </w:pPr>
            <w:r>
              <w:t>TDD deployment: &lt;</w:t>
            </w:r>
            <w:r w:rsidR="00FA61DC">
              <w:t>3960</w:t>
            </w:r>
            <w:r>
              <w:t>Hz @ 6GHz</w:t>
            </w:r>
          </w:p>
          <w:p w:rsidR="0054260E" w:rsidRDefault="0054260E" w:rsidP="00370842">
            <w:pPr>
              <w:numPr>
                <w:ilvl w:val="0"/>
                <w:numId w:val="21"/>
              </w:numPr>
            </w:pPr>
            <w:r>
              <w:t>FDD deployment: depending on inter-eNB synchronization accuracy.</w:t>
            </w:r>
          </w:p>
        </w:tc>
        <w:tc>
          <w:tcPr>
            <w:tcW w:w="2835" w:type="dxa"/>
            <w:vMerge w:val="restart"/>
            <w:shd w:val="clear" w:color="auto" w:fill="auto"/>
          </w:tcPr>
          <w:p w:rsidR="0054260E" w:rsidRDefault="0054260E" w:rsidP="00370842">
            <w:r>
              <w:t>For all deployments and scenarios:</w:t>
            </w:r>
          </w:p>
          <w:p w:rsidR="0054260E" w:rsidRDefault="0054260E" w:rsidP="00370842">
            <w:r>
              <w:t>&lt;400Hz @ 2GHz</w:t>
            </w:r>
          </w:p>
          <w:p w:rsidR="0054260E" w:rsidRDefault="0054260E" w:rsidP="0054260E">
            <w:r>
              <w:t>&lt;1200Hz @ 6GHz</w:t>
            </w:r>
          </w:p>
        </w:tc>
      </w:tr>
      <w:tr w:rsidR="0054260E" w:rsidTr="00370842">
        <w:trPr>
          <w:trHeight w:val="707"/>
        </w:trPr>
        <w:tc>
          <w:tcPr>
            <w:tcW w:w="2116" w:type="dxa"/>
            <w:shd w:val="clear" w:color="auto" w:fill="auto"/>
          </w:tcPr>
          <w:p w:rsidR="0054260E" w:rsidRDefault="0054260E" w:rsidP="00370842">
            <w:r>
              <w:t>V2V Cell edge (scn.2)</w:t>
            </w:r>
          </w:p>
        </w:tc>
        <w:tc>
          <w:tcPr>
            <w:tcW w:w="5755" w:type="dxa"/>
            <w:shd w:val="clear" w:color="auto" w:fill="auto"/>
          </w:tcPr>
          <w:p w:rsidR="00277716" w:rsidRPr="00536702" w:rsidRDefault="00277716" w:rsidP="00370842">
            <w:pPr>
              <w:numPr>
                <w:ilvl w:val="0"/>
                <w:numId w:val="21"/>
              </w:numPr>
            </w:pPr>
            <w:bookmarkStart w:id="7" w:name="_GoBack"/>
            <w:bookmarkEnd w:id="7"/>
            <w:r w:rsidRPr="00536702">
              <w:t>TDD deployment: &lt;</w:t>
            </w:r>
            <w:r w:rsidR="00536702" w:rsidRPr="00536702">
              <w:t>860</w:t>
            </w:r>
            <w:r w:rsidR="007D71F6" w:rsidRPr="00536702">
              <w:t>Hz</w:t>
            </w:r>
            <w:r w:rsidRPr="00536702">
              <w:t xml:space="preserve"> @ 2GHz</w:t>
            </w:r>
          </w:p>
          <w:p w:rsidR="00277716" w:rsidRPr="00536702" w:rsidRDefault="00277716" w:rsidP="00370842">
            <w:pPr>
              <w:numPr>
                <w:ilvl w:val="0"/>
                <w:numId w:val="21"/>
              </w:numPr>
            </w:pPr>
            <w:r w:rsidRPr="00536702">
              <w:t>TDD deployment: &lt;</w:t>
            </w:r>
            <w:r w:rsidR="00CA6E30" w:rsidRPr="00536702">
              <w:t>2580</w:t>
            </w:r>
            <w:r w:rsidRPr="00536702">
              <w:t>Hz @ 6GHz</w:t>
            </w:r>
          </w:p>
          <w:p w:rsidR="0054260E" w:rsidRDefault="00277716" w:rsidP="00370842">
            <w:pPr>
              <w:numPr>
                <w:ilvl w:val="0"/>
                <w:numId w:val="21"/>
              </w:numPr>
            </w:pPr>
            <w:r>
              <w:t>FDD deployment: depending on inter-eNB synchronization accuracy.</w:t>
            </w:r>
          </w:p>
        </w:tc>
        <w:tc>
          <w:tcPr>
            <w:tcW w:w="2835" w:type="dxa"/>
            <w:vMerge/>
            <w:shd w:val="clear" w:color="auto" w:fill="auto"/>
          </w:tcPr>
          <w:p w:rsidR="0054260E" w:rsidRDefault="0054260E" w:rsidP="00370842"/>
        </w:tc>
      </w:tr>
      <w:tr w:rsidR="0054260E" w:rsidTr="00370842">
        <w:trPr>
          <w:trHeight w:val="707"/>
        </w:trPr>
        <w:tc>
          <w:tcPr>
            <w:tcW w:w="2116" w:type="dxa"/>
            <w:shd w:val="clear" w:color="auto" w:fill="auto"/>
          </w:tcPr>
          <w:p w:rsidR="0054260E" w:rsidRDefault="0054260E" w:rsidP="0054260E">
            <w:r>
              <w:t>V2V Out-of-coverage (scn.3)</w:t>
            </w:r>
          </w:p>
        </w:tc>
        <w:tc>
          <w:tcPr>
            <w:tcW w:w="5755" w:type="dxa"/>
            <w:shd w:val="clear" w:color="auto" w:fill="auto"/>
          </w:tcPr>
          <w:p w:rsidR="0054260E" w:rsidRDefault="00277716" w:rsidP="00277716">
            <w:r>
              <w:t>Not applicable</w:t>
            </w:r>
          </w:p>
        </w:tc>
        <w:tc>
          <w:tcPr>
            <w:tcW w:w="2835" w:type="dxa"/>
            <w:vMerge/>
            <w:shd w:val="clear" w:color="auto" w:fill="auto"/>
          </w:tcPr>
          <w:p w:rsidR="0054260E" w:rsidRDefault="0054260E" w:rsidP="00370842"/>
        </w:tc>
      </w:tr>
    </w:tbl>
    <w:p w:rsidR="00FB2928" w:rsidRDefault="00FB2928" w:rsidP="00543164"/>
    <w:p w:rsidR="00452E9C" w:rsidRDefault="007D71F6" w:rsidP="00114886">
      <w:pPr>
        <w:jc w:val="both"/>
      </w:pPr>
      <w:r>
        <w:fldChar w:fldCharType="begin"/>
      </w:r>
      <w:r>
        <w:instrText xml:space="preserve"> REF _Ref428872750 \h </w:instrText>
      </w:r>
      <w:r>
        <w:fldChar w:fldCharType="separate"/>
      </w:r>
      <w:r w:rsidR="0097149E">
        <w:t xml:space="preserve">Table </w:t>
      </w:r>
      <w:r w:rsidR="0097149E">
        <w:rPr>
          <w:noProof/>
        </w:rPr>
        <w:t>3</w:t>
      </w:r>
      <w:r>
        <w:fldChar w:fldCharType="end"/>
      </w:r>
      <w:r>
        <w:t xml:space="preserve"> allows us to draw similar conclusions on the recommended solution for frequency synchronization, since GNSS based synchronization has a clear advantage as compared to </w:t>
      </w:r>
      <w:r w:rsidR="003A7674">
        <w:t>DL signals-based sync acquisition.</w:t>
      </w:r>
    </w:p>
    <w:p w:rsidR="003A7674" w:rsidRPr="00487C8A" w:rsidRDefault="003A7674" w:rsidP="00114886">
      <w:pPr>
        <w:spacing w:after="200" w:line="276" w:lineRule="auto"/>
        <w:ind w:right="-99"/>
        <w:jc w:val="both"/>
        <w:rPr>
          <w:b/>
          <w:i/>
          <w:lang w:val="en-US"/>
        </w:rPr>
      </w:pPr>
      <w:r>
        <w:rPr>
          <w:b/>
          <w:i/>
          <w:lang w:val="en-US"/>
        </w:rPr>
        <w:t>Proposal</w:t>
      </w:r>
      <w:r w:rsidRPr="00487C8A">
        <w:rPr>
          <w:b/>
          <w:i/>
          <w:lang w:val="en-US"/>
        </w:rPr>
        <w:t>:</w:t>
      </w:r>
    </w:p>
    <w:p w:rsidR="00715275" w:rsidRPr="00715275" w:rsidRDefault="003A7674" w:rsidP="00114886">
      <w:pPr>
        <w:numPr>
          <w:ilvl w:val="0"/>
          <w:numId w:val="18"/>
        </w:numPr>
        <w:jc w:val="both"/>
        <w:rPr>
          <w:b/>
          <w:i/>
        </w:rPr>
      </w:pPr>
      <w:r>
        <w:rPr>
          <w:rStyle w:val="IvDbodytextChar"/>
          <w:rFonts w:ascii="Times New Roman" w:eastAsia="SimSun" w:hAnsi="Times New Roman"/>
          <w:b/>
          <w:i/>
          <w:spacing w:val="0"/>
          <w:lang w:val="en-US"/>
        </w:rPr>
        <w:t>For both in-coverage and out-of-coverage, it is proposed that the V2V frequency is preferably derived from GNSS.</w:t>
      </w:r>
    </w:p>
    <w:p w:rsidR="00D2384C" w:rsidRPr="00543164" w:rsidRDefault="00D2384C" w:rsidP="00D2384C">
      <w:pPr>
        <w:pStyle w:val="Heading1"/>
      </w:pPr>
      <w:r>
        <w:t>Absolute Timing Acquisition</w:t>
      </w:r>
    </w:p>
    <w:p w:rsidR="00AC23A0" w:rsidRDefault="00E93E3E" w:rsidP="00114886">
      <w:pPr>
        <w:jc w:val="both"/>
      </w:pPr>
      <w:r>
        <w:t>S</w:t>
      </w:r>
      <w:r w:rsidR="00715275">
        <w:t>ynchronization</w:t>
      </w:r>
      <w:r w:rsidR="00AC23A0">
        <w:t xml:space="preserve"> </w:t>
      </w:r>
      <w:r>
        <w:t>to</w:t>
      </w:r>
      <w:r w:rsidR="00AC23A0">
        <w:t xml:space="preserve"> an absolute reference</w:t>
      </w:r>
      <w:r w:rsidR="00715275">
        <w:t xml:space="preserve"> is the preferred solution based on considerations in Section 2. Nevertheless, </w:t>
      </w:r>
      <w:r w:rsidR="00AC23A0">
        <w:t>such absolute synchronization reference may be obtained in different ways, including:</w:t>
      </w:r>
    </w:p>
    <w:p w:rsidR="00AC23A0" w:rsidRDefault="00715275" w:rsidP="00114886">
      <w:pPr>
        <w:numPr>
          <w:ilvl w:val="0"/>
          <w:numId w:val="18"/>
        </w:numPr>
        <w:jc w:val="both"/>
      </w:pPr>
      <w:r>
        <w:t>GNSS-based synchronization</w:t>
      </w:r>
      <w:r w:rsidR="00AC23A0">
        <w:t>;</w:t>
      </w:r>
    </w:p>
    <w:p w:rsidR="00AC23A0" w:rsidRDefault="00AC23A0" w:rsidP="00114886">
      <w:pPr>
        <w:numPr>
          <w:ilvl w:val="0"/>
          <w:numId w:val="18"/>
        </w:numPr>
        <w:jc w:val="both"/>
      </w:pPr>
      <w:r>
        <w:t>Cellular signals-based synchronization;</w:t>
      </w:r>
    </w:p>
    <w:p w:rsidR="00AC23A0" w:rsidRDefault="00AC23A0" w:rsidP="00114886">
      <w:pPr>
        <w:numPr>
          <w:ilvl w:val="0"/>
          <w:numId w:val="18"/>
        </w:numPr>
        <w:jc w:val="both"/>
      </w:pPr>
      <w:r>
        <w:t>V2V signals-based synchronization.</w:t>
      </w:r>
    </w:p>
    <w:p w:rsidR="00AC23A0" w:rsidRDefault="00AC23A0" w:rsidP="00114886">
      <w:pPr>
        <w:jc w:val="both"/>
      </w:pPr>
      <w:r>
        <w:t>We analyse these techniques in detail in the following.</w:t>
      </w:r>
    </w:p>
    <w:p w:rsidR="00AC23A0" w:rsidRDefault="00AC23A0" w:rsidP="00114886">
      <w:pPr>
        <w:pStyle w:val="Heading2"/>
        <w:jc w:val="both"/>
      </w:pPr>
      <w:bookmarkStart w:id="8" w:name="_Ref433891980"/>
      <w:r>
        <w:lastRenderedPageBreak/>
        <w:t>GNSS-Based Synchronization</w:t>
      </w:r>
      <w:bookmarkEnd w:id="8"/>
    </w:p>
    <w:p w:rsidR="00AC23A0" w:rsidRDefault="00AC23A0" w:rsidP="00114886">
      <w:pPr>
        <w:jc w:val="both"/>
      </w:pPr>
      <w:r>
        <w:t>It is expected that GNSS disciplined oscillators can acquire extremely accurate timing and frequency references. Consid</w:t>
      </w:r>
      <w:r w:rsidR="00DE1F97">
        <w:t>ering that V2V UEs anyway need</w:t>
      </w:r>
      <w:r>
        <w:t xml:space="preserve"> GNSS for most services, we </w:t>
      </w:r>
      <w:r w:rsidR="00DE1F97">
        <w:t>can assume that such reference is available most of the time.</w:t>
      </w:r>
    </w:p>
    <w:p w:rsidR="00DE1F97" w:rsidRDefault="00DE1F97" w:rsidP="00114886">
      <w:pPr>
        <w:jc w:val="both"/>
        <w:rPr>
          <w:lang w:val="en-US"/>
        </w:rPr>
      </w:pPr>
      <w:r>
        <w:t xml:space="preserve">In case of temporary lack of GNSS coverage, it is interesting to assess how quickly the UE will lose synchronization. Based on RAN4 discussions during D2D standardization in 2014 stability for a free oscillator in a handheld device was assessed to be </w:t>
      </w:r>
      <w:r>
        <w:rPr>
          <w:lang w:val="en-US"/>
        </w:rPr>
        <w:t xml:space="preserve">±40ppb/sec for both TCXO and DCXO [2]. In the worst case it will take </w:t>
      </w:r>
      <w:r w:rsidR="00612300">
        <w:rPr>
          <w:lang w:val="en-US"/>
        </w:rPr>
        <w:t>longer than 2 minutes for a device to drift outside normal CP. In a more realistic case such time will be significantly longer.</w:t>
      </w:r>
    </w:p>
    <w:p w:rsidR="00004D9F" w:rsidRDefault="00004D9F" w:rsidP="00114886">
      <w:pPr>
        <w:jc w:val="both"/>
        <w:rPr>
          <w:lang w:val="en-US"/>
        </w:rPr>
      </w:pPr>
      <w:r>
        <w:rPr>
          <w:lang w:val="en-US"/>
        </w:rPr>
        <w:t xml:space="preserve">RAN1 sent an LS </w:t>
      </w:r>
      <w:r w:rsidR="002E5E22">
        <w:rPr>
          <w:lang w:val="en-US"/>
        </w:rPr>
        <w:t xml:space="preserve">[4] </w:t>
      </w:r>
      <w:r>
        <w:rPr>
          <w:lang w:val="en-US"/>
        </w:rPr>
        <w:t xml:space="preserve">to RAN4 asking for guidance on this issue. Although several companies had contributions and the issue was discussed in RAN4, there was no agreement on the response LS. However, the values provided by most of the companies in their contributions </w:t>
      </w:r>
      <w:r w:rsidR="002E5E22">
        <w:rPr>
          <w:lang w:val="en-US"/>
        </w:rPr>
        <w:t xml:space="preserve">[5]-[9] </w:t>
      </w:r>
      <w:r>
        <w:rPr>
          <w:lang w:val="en-US"/>
        </w:rPr>
        <w:t>suggest that an accuracy of 0.1ppm is possible.</w:t>
      </w:r>
    </w:p>
    <w:p w:rsidR="00612300" w:rsidRPr="00612300" w:rsidRDefault="00612300" w:rsidP="00114886">
      <w:pPr>
        <w:jc w:val="both"/>
        <w:rPr>
          <w:b/>
          <w:i/>
          <w:lang w:val="en-US"/>
        </w:rPr>
      </w:pPr>
      <w:r w:rsidRPr="00612300">
        <w:rPr>
          <w:b/>
          <w:i/>
          <w:lang w:val="en-US"/>
        </w:rPr>
        <w:t>Observations:</w:t>
      </w:r>
    </w:p>
    <w:p w:rsidR="00612300" w:rsidRPr="00612300" w:rsidRDefault="00612300" w:rsidP="00114886">
      <w:pPr>
        <w:numPr>
          <w:ilvl w:val="0"/>
          <w:numId w:val="23"/>
        </w:numPr>
        <w:jc w:val="both"/>
        <w:rPr>
          <w:b/>
          <w:i/>
        </w:rPr>
      </w:pPr>
      <w:r w:rsidRPr="00612300">
        <w:rPr>
          <w:b/>
          <w:i/>
          <w:lang w:val="en-US"/>
        </w:rPr>
        <w:t xml:space="preserve">GNSS-based synchronization provides </w:t>
      </w:r>
      <w:r w:rsidR="00114886">
        <w:rPr>
          <w:b/>
          <w:i/>
          <w:lang w:val="en-US"/>
        </w:rPr>
        <w:t>good</w:t>
      </w:r>
      <w:r w:rsidRPr="00612300">
        <w:rPr>
          <w:b/>
          <w:i/>
          <w:lang w:val="en-US"/>
        </w:rPr>
        <w:t xml:space="preserve"> accuracy</w:t>
      </w:r>
    </w:p>
    <w:p w:rsidR="002E5E22" w:rsidRPr="00091B3D" w:rsidRDefault="00612300" w:rsidP="00114886">
      <w:pPr>
        <w:numPr>
          <w:ilvl w:val="0"/>
          <w:numId w:val="23"/>
        </w:numPr>
        <w:jc w:val="both"/>
        <w:rPr>
          <w:b/>
          <w:i/>
        </w:rPr>
      </w:pPr>
      <w:r w:rsidRPr="002E5E22">
        <w:rPr>
          <w:b/>
          <w:i/>
        </w:rPr>
        <w:t>Based on RAN4 discussions in Rel-12 D2D it takes longer than 2 minutes for a device to lose synchronization when out of GNSS coverage.</w:t>
      </w:r>
    </w:p>
    <w:p w:rsidR="002E5E22" w:rsidRPr="00612300" w:rsidRDefault="00D31A33" w:rsidP="00114886">
      <w:pPr>
        <w:jc w:val="both"/>
        <w:rPr>
          <w:b/>
          <w:i/>
          <w:lang w:val="en-US"/>
        </w:rPr>
      </w:pPr>
      <w:r>
        <w:rPr>
          <w:b/>
          <w:i/>
          <w:lang w:val="en-US"/>
        </w:rPr>
        <w:t>Proposal</w:t>
      </w:r>
      <w:r w:rsidR="002E5E22" w:rsidRPr="00612300">
        <w:rPr>
          <w:b/>
          <w:i/>
          <w:lang w:val="en-US"/>
        </w:rPr>
        <w:t>:</w:t>
      </w:r>
    </w:p>
    <w:p w:rsidR="002E5E22" w:rsidRPr="00612300" w:rsidRDefault="002E5E22" w:rsidP="00114886">
      <w:pPr>
        <w:numPr>
          <w:ilvl w:val="0"/>
          <w:numId w:val="23"/>
        </w:numPr>
        <w:jc w:val="both"/>
        <w:rPr>
          <w:b/>
          <w:i/>
        </w:rPr>
      </w:pPr>
      <w:r>
        <w:rPr>
          <w:b/>
          <w:i/>
          <w:lang w:val="en-US"/>
        </w:rPr>
        <w:t>RAN1 uses 0.1ppm as a working assumption</w:t>
      </w:r>
      <w:r w:rsidR="00CB2F5B" w:rsidRPr="00CB2F5B">
        <w:rPr>
          <w:b/>
          <w:i/>
          <w:lang w:val="en-US"/>
        </w:rPr>
        <w:t xml:space="preserve"> </w:t>
      </w:r>
      <w:r w:rsidR="00CB2F5B">
        <w:rPr>
          <w:b/>
          <w:i/>
          <w:lang w:val="en-US"/>
        </w:rPr>
        <w:t xml:space="preserve">for the frequency error when </w:t>
      </w:r>
      <w:r w:rsidR="006F74AE">
        <w:rPr>
          <w:b/>
          <w:i/>
          <w:lang w:val="en-US"/>
        </w:rPr>
        <w:t>using</w:t>
      </w:r>
      <w:r w:rsidR="00CB2F5B">
        <w:rPr>
          <w:b/>
          <w:i/>
          <w:lang w:val="en-US"/>
        </w:rPr>
        <w:t xml:space="preserve"> GNSS</w:t>
      </w:r>
      <w:r>
        <w:rPr>
          <w:b/>
          <w:i/>
          <w:lang w:val="en-US"/>
        </w:rPr>
        <w:t xml:space="preserve"> until</w:t>
      </w:r>
      <w:r w:rsidR="0002161B">
        <w:rPr>
          <w:b/>
          <w:i/>
          <w:lang w:val="en-US"/>
        </w:rPr>
        <w:t xml:space="preserve"> it receives </w:t>
      </w:r>
      <w:r>
        <w:rPr>
          <w:b/>
          <w:i/>
          <w:lang w:val="en-US"/>
        </w:rPr>
        <w:t>a reponse from RAN4.</w:t>
      </w:r>
    </w:p>
    <w:p w:rsidR="002E5E22" w:rsidRDefault="002E5E22" w:rsidP="00091B3D">
      <w:pPr>
        <w:ind w:left="360"/>
        <w:rPr>
          <w:b/>
          <w:i/>
        </w:rPr>
      </w:pPr>
    </w:p>
    <w:p w:rsidR="00612300" w:rsidRDefault="00612300" w:rsidP="00612300">
      <w:pPr>
        <w:pStyle w:val="Heading2"/>
      </w:pPr>
      <w:r>
        <w:t>Cellular Signals-Based Synchronization</w:t>
      </w:r>
    </w:p>
    <w:p w:rsidR="00612300" w:rsidRDefault="00612300" w:rsidP="00114886">
      <w:pPr>
        <w:jc w:val="both"/>
      </w:pPr>
      <w:r>
        <w:t>Another option is that UEs acquire a DL synchronization reference and apply half of the timing advance that is typically applied for aligning signals at the eNB. By doing so, the transmission timing is aligned over the whole cell. The reduced TA can be signalled by the eNB for RRC_Connected UEs, or it may be autonomously evaluated by the UE in a similar fashion to existing autonomous UE timing corrections. The UE may even exploit GNSS in order to improve its autonomous timing corrections.</w:t>
      </w:r>
    </w:p>
    <w:p w:rsidR="00375516" w:rsidRDefault="002B1190" w:rsidP="00114886">
      <w:pPr>
        <w:jc w:val="both"/>
      </w:pPr>
      <w:r>
        <w:t>The eNB may signal an offset (relative to its DL transmission timing) that the UE should align its transmission timing to.</w:t>
      </w:r>
    </w:p>
    <w:p w:rsidR="00375516" w:rsidRDefault="00836414" w:rsidP="00612300">
      <w:r>
        <w:rPr>
          <w:noProof/>
          <w:lang w:val="en-US"/>
        </w:rPr>
        <w:drawing>
          <wp:inline distT="0" distB="0" distL="0" distR="0" wp14:anchorId="00773F4C" wp14:editId="79C3F164">
            <wp:extent cx="6202045" cy="242125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02045" cy="2421255"/>
                    </a:xfrm>
                    <a:prstGeom prst="rect">
                      <a:avLst/>
                    </a:prstGeom>
                    <a:noFill/>
                  </pic:spPr>
                </pic:pic>
              </a:graphicData>
            </a:graphic>
          </wp:inline>
        </w:drawing>
      </w:r>
    </w:p>
    <w:p w:rsidR="002B1190" w:rsidRPr="00612300" w:rsidRDefault="002B1190" w:rsidP="002B1190">
      <w:pPr>
        <w:pStyle w:val="Caption"/>
      </w:pPr>
      <w:r>
        <w:t xml:space="preserve">Figure </w:t>
      </w:r>
      <w:r>
        <w:fldChar w:fldCharType="begin"/>
      </w:r>
      <w:r>
        <w:instrText xml:space="preserve"> SEQ Figure \* ARABIC </w:instrText>
      </w:r>
      <w:r>
        <w:fldChar w:fldCharType="separate"/>
      </w:r>
      <w:r w:rsidR="00836414">
        <w:rPr>
          <w:noProof/>
        </w:rPr>
        <w:t>2</w:t>
      </w:r>
      <w:r>
        <w:fldChar w:fldCharType="end"/>
      </w:r>
      <w:r w:rsidR="00375516">
        <w:t>: Alignment of transmission timing to a common cell-wide reference. DL measurements can be exploited by the UE together with autonomous timing corrections.</w:t>
      </w:r>
    </w:p>
    <w:p w:rsidR="00375516" w:rsidRPr="00612300" w:rsidRDefault="00375516" w:rsidP="00114886">
      <w:pPr>
        <w:jc w:val="both"/>
        <w:rPr>
          <w:b/>
          <w:i/>
          <w:lang w:val="en-US"/>
        </w:rPr>
      </w:pPr>
      <w:r w:rsidRPr="00612300">
        <w:rPr>
          <w:b/>
          <w:i/>
          <w:lang w:val="en-US"/>
        </w:rPr>
        <w:t>Observation:</w:t>
      </w:r>
    </w:p>
    <w:p w:rsidR="00375516" w:rsidRPr="00375516" w:rsidRDefault="00375516" w:rsidP="00114886">
      <w:pPr>
        <w:numPr>
          <w:ilvl w:val="0"/>
          <w:numId w:val="23"/>
        </w:numPr>
        <w:jc w:val="both"/>
        <w:rPr>
          <w:b/>
          <w:i/>
        </w:rPr>
      </w:pPr>
      <w:r>
        <w:rPr>
          <w:b/>
          <w:i/>
          <w:lang w:val="en-US"/>
        </w:rPr>
        <w:t>A cell-wide common timing reference can be obtained by synchronizing to DL signals and applying autonomous timing corrections in the UE, similarly to existing procedures for UL TA</w:t>
      </w:r>
    </w:p>
    <w:p w:rsidR="00375516" w:rsidRPr="00612300" w:rsidRDefault="00375516" w:rsidP="00114886">
      <w:pPr>
        <w:numPr>
          <w:ilvl w:val="1"/>
          <w:numId w:val="23"/>
        </w:numPr>
        <w:jc w:val="both"/>
        <w:rPr>
          <w:b/>
          <w:i/>
        </w:rPr>
      </w:pPr>
      <w:r>
        <w:rPr>
          <w:b/>
          <w:i/>
        </w:rPr>
        <w:t>The eNB may also signal timing corrections to the UE.</w:t>
      </w:r>
    </w:p>
    <w:p w:rsidR="00AC23A0" w:rsidRDefault="00375516" w:rsidP="00375516">
      <w:pPr>
        <w:pStyle w:val="Heading2"/>
      </w:pPr>
      <w:r>
        <w:lastRenderedPageBreak/>
        <w:t>V2V Signals-Based Synchronization</w:t>
      </w:r>
    </w:p>
    <w:p w:rsidR="0001250A" w:rsidRPr="00114886" w:rsidRDefault="0097149E" w:rsidP="00114886">
      <w:pPr>
        <w:jc w:val="both"/>
      </w:pPr>
      <w:r w:rsidRPr="0097149E">
        <w:t xml:space="preserve">A further alternative is to acquire synchronization based on V2V signals, in a similar fashion to the Rel-12/13 D2D synchronization protocol with </w:t>
      </w:r>
      <w:r w:rsidRPr="00114886">
        <w:t>S</w:t>
      </w:r>
      <w:r w:rsidR="00AC7669" w:rsidRPr="00114886">
        <w:t>L</w:t>
      </w:r>
      <w:r w:rsidRPr="00114886">
        <w:t>SS</w:t>
      </w:r>
      <w:r w:rsidRPr="0097149E">
        <w:t xml:space="preserve"> and PSBCH. </w:t>
      </w:r>
      <w:r w:rsidR="0001250A" w:rsidRPr="00114886">
        <w:t>We observe the following:</w:t>
      </w:r>
    </w:p>
    <w:p w:rsidR="0001250A" w:rsidRDefault="0001250A" w:rsidP="00114886">
      <w:pPr>
        <w:numPr>
          <w:ilvl w:val="0"/>
          <w:numId w:val="23"/>
        </w:numPr>
        <w:jc w:val="both"/>
      </w:pPr>
      <w:r>
        <w:t xml:space="preserve">The protocol </w:t>
      </w:r>
      <w:r w:rsidR="00114886">
        <w:t>may not be efficient</w:t>
      </w:r>
      <w:r>
        <w:t xml:space="preserve"> in the high-speed scenarios identified by SA1. </w:t>
      </w:r>
      <w:r w:rsidRPr="00114886">
        <w:t>This is largely expected since the S</w:t>
      </w:r>
      <w:r w:rsidR="009F6E42">
        <w:t>L</w:t>
      </w:r>
      <w:r w:rsidRPr="00114886">
        <w:t>SS at the receivers may be subject to relative frequency shifts that are larger than the target frequency accuracy of 0.1ppm.</w:t>
      </w:r>
    </w:p>
    <w:p w:rsidR="002E1CE4" w:rsidRDefault="003C4468" w:rsidP="00114886">
      <w:pPr>
        <w:numPr>
          <w:ilvl w:val="0"/>
          <w:numId w:val="29"/>
        </w:numPr>
        <w:jc w:val="both"/>
      </w:pPr>
      <w:r>
        <w:t xml:space="preserve">In </w:t>
      </w:r>
      <w:r w:rsidRPr="0097149E">
        <w:t>Rel-12/13 D2D</w:t>
      </w:r>
      <w:r>
        <w:t>, n</w:t>
      </w:r>
      <w:r w:rsidR="002E1CE4">
        <w:t>o D2D</w:t>
      </w:r>
      <w:r w:rsidR="00A859DA">
        <w:t xml:space="preserve"> transmission</w:t>
      </w:r>
      <w:r w:rsidR="002E1CE4">
        <w:t xml:space="preserve"> takes place in the subframes when SLSS and PSBCH are </w:t>
      </w:r>
      <w:r w:rsidR="00A859DA">
        <w:t>broadcasted</w:t>
      </w:r>
      <w:r w:rsidR="00F25239">
        <w:t>. With the single available periodicity (40 ms),</w:t>
      </w:r>
      <w:r w:rsidR="002E1CE4">
        <w:t xml:space="preserve"> 2.5% of the subframes </w:t>
      </w:r>
      <w:r w:rsidR="00F25239">
        <w:t xml:space="preserve">cannot be used </w:t>
      </w:r>
      <w:r w:rsidR="002E1CE4">
        <w:t xml:space="preserve">for communication. </w:t>
      </w:r>
      <w:r w:rsidR="00F25239">
        <w:t>System capacity can be improved by having longer</w:t>
      </w:r>
      <w:r w:rsidR="002E1CE4">
        <w:t xml:space="preserve"> SLSS/PSBCH</w:t>
      </w:r>
      <w:r w:rsidR="00937019">
        <w:t xml:space="preserve"> periodicity</w:t>
      </w:r>
      <w:r w:rsidR="002E1CE4">
        <w:t xml:space="preserve">. </w:t>
      </w:r>
    </w:p>
    <w:p w:rsidR="00AC7669" w:rsidRDefault="00AC7669" w:rsidP="00114886">
      <w:pPr>
        <w:numPr>
          <w:ilvl w:val="0"/>
          <w:numId w:val="29"/>
        </w:numPr>
        <w:jc w:val="both"/>
      </w:pPr>
      <w:r>
        <w:t xml:space="preserve">For </w:t>
      </w:r>
      <w:r w:rsidR="00454884">
        <w:t xml:space="preserve">UEs that have a rough time reference (e.g., at subframe level), </w:t>
      </w:r>
      <w:r>
        <w:t xml:space="preserve">the main purpose of the synchronization signals is to perform tracking, which does not required a 40 ms periodicity. </w:t>
      </w:r>
      <w:r w:rsidR="00967C2B">
        <w:t xml:space="preserve">As discussed in Section </w:t>
      </w:r>
      <w:r w:rsidR="00967C2B">
        <w:fldChar w:fldCharType="begin"/>
      </w:r>
      <w:r w:rsidR="00967C2B">
        <w:instrText xml:space="preserve"> REF _Ref433891980 \r \h </w:instrText>
      </w:r>
      <w:r w:rsidR="009F6E42">
        <w:instrText xml:space="preserve"> \* MERGEFORMAT </w:instrText>
      </w:r>
      <w:r w:rsidR="00967C2B">
        <w:fldChar w:fldCharType="separate"/>
      </w:r>
      <w:r w:rsidR="00967C2B">
        <w:t>3.1</w:t>
      </w:r>
      <w:r w:rsidR="00967C2B">
        <w:fldChar w:fldCharType="end"/>
      </w:r>
      <w:r w:rsidR="00967C2B">
        <w:t>, UEs that temporarily lose eNB/GNSS coverage have access to subframe-level timing reference</w:t>
      </w:r>
      <w:r w:rsidR="001F3D35">
        <w:t>.</w:t>
      </w:r>
    </w:p>
    <w:p w:rsidR="001F3D35" w:rsidRDefault="001F3D35" w:rsidP="00114886">
      <w:pPr>
        <w:numPr>
          <w:ilvl w:val="0"/>
          <w:numId w:val="29"/>
        </w:numPr>
        <w:jc w:val="both"/>
      </w:pPr>
      <w:r w:rsidRPr="0052515B">
        <w:t>Th</w:t>
      </w:r>
      <w:r>
        <w:t>e synchronization latency</w:t>
      </w:r>
      <w:r w:rsidRPr="0052515B">
        <w:t xml:space="preserve"> requirement is also based on the assumption that a UE is able to accurately track synchronization by dropping 2% of D2D (e.g., S</w:t>
      </w:r>
      <w:r>
        <w:t>L</w:t>
      </w:r>
      <w:r w:rsidRPr="0052515B">
        <w:t>SS) transmissions</w:t>
      </w:r>
      <w:r>
        <w:t>. The rules for dropping D2D/V2V transmissions need to be adapted to the V2V scenario and the possibility that UEs may have access to different sources of synchronization.</w:t>
      </w:r>
    </w:p>
    <w:p w:rsidR="00937019" w:rsidRDefault="001F3D35" w:rsidP="00937019">
      <w:pPr>
        <w:jc w:val="both"/>
      </w:pPr>
      <w:r>
        <w:t xml:space="preserve">Based on these observations, we propose to introduce changes to the distributed synchronization protocol to allow for configurable periodicity. The legacy 40 ms periodicity may be used if coexistence with D2D sharing the same synchronization requirements is desired. Larger periodicities may be used for V2V-only scenarios. </w:t>
      </w:r>
    </w:p>
    <w:p w:rsidR="00E820B8" w:rsidRPr="00114886" w:rsidRDefault="00937019" w:rsidP="00937019">
      <w:pPr>
        <w:jc w:val="both"/>
        <w:rPr>
          <w:b/>
        </w:rPr>
      </w:pPr>
      <w:r>
        <w:t>We discuss the distributed synchronization protocol in much more detail in [11].</w:t>
      </w:r>
    </w:p>
    <w:p w:rsidR="0001250A" w:rsidRDefault="0001250A" w:rsidP="00114886">
      <w:pPr>
        <w:jc w:val="both"/>
        <w:rPr>
          <w:b/>
          <w:i/>
        </w:rPr>
      </w:pPr>
      <w:r w:rsidRPr="0097149E">
        <w:rPr>
          <w:b/>
          <w:i/>
        </w:rPr>
        <w:t>Observations:</w:t>
      </w:r>
    </w:p>
    <w:p w:rsidR="0001250A" w:rsidRPr="00D36429" w:rsidRDefault="0001250A" w:rsidP="00114886">
      <w:pPr>
        <w:pStyle w:val="ListParagraph"/>
        <w:numPr>
          <w:ilvl w:val="0"/>
          <w:numId w:val="23"/>
        </w:numPr>
        <w:spacing w:after="240"/>
        <w:jc w:val="both"/>
        <w:rPr>
          <w:rFonts w:ascii="Times New Roman" w:hAnsi="Times New Roman" w:cs="Times New Roman"/>
          <w:b/>
          <w:i/>
          <w:sz w:val="20"/>
          <w:szCs w:val="20"/>
        </w:rPr>
      </w:pPr>
      <w:r w:rsidRPr="00D74F89">
        <w:rPr>
          <w:rFonts w:ascii="Times New Roman" w:hAnsi="Times New Roman" w:cs="Times New Roman"/>
          <w:b/>
          <w:i/>
          <w:sz w:val="20"/>
          <w:szCs w:val="20"/>
        </w:rPr>
        <w:t>The Rel-12/13 D2D distributed protocol cannot provi</w:t>
      </w:r>
      <w:r w:rsidRPr="00D36429">
        <w:rPr>
          <w:rFonts w:ascii="Times New Roman" w:hAnsi="Times New Roman" w:cs="Times New Roman"/>
          <w:b/>
          <w:i/>
          <w:sz w:val="20"/>
          <w:szCs w:val="20"/>
        </w:rPr>
        <w:t xml:space="preserve">de sufficiently accurate synchronization references. </w:t>
      </w:r>
    </w:p>
    <w:p w:rsidR="0001250A" w:rsidRPr="00114886" w:rsidRDefault="0001250A" w:rsidP="00114886">
      <w:pPr>
        <w:pStyle w:val="ListParagraph"/>
        <w:numPr>
          <w:ilvl w:val="0"/>
          <w:numId w:val="23"/>
        </w:numPr>
        <w:jc w:val="both"/>
        <w:rPr>
          <w:b/>
          <w:i/>
        </w:rPr>
      </w:pPr>
      <w:r w:rsidRPr="00114886">
        <w:rPr>
          <w:rFonts w:ascii="Times New Roman" w:hAnsi="Times New Roman" w:cs="Times New Roman"/>
          <w:b/>
          <w:i/>
          <w:sz w:val="20"/>
          <w:szCs w:val="20"/>
        </w:rPr>
        <w:t>The distributed protocol is only useful for those UEs that do not have access to any other source of synchronization.</w:t>
      </w:r>
    </w:p>
    <w:p w:rsidR="0097149E" w:rsidRPr="0097149E" w:rsidRDefault="0097149E" w:rsidP="00114886">
      <w:pPr>
        <w:jc w:val="both"/>
        <w:rPr>
          <w:b/>
          <w:i/>
        </w:rPr>
      </w:pPr>
      <w:r w:rsidRPr="0097149E">
        <w:rPr>
          <w:b/>
          <w:i/>
        </w:rPr>
        <w:t>Proposal:</w:t>
      </w:r>
    </w:p>
    <w:p w:rsidR="0097149E" w:rsidRDefault="0097149E" w:rsidP="00114886">
      <w:pPr>
        <w:numPr>
          <w:ilvl w:val="0"/>
          <w:numId w:val="25"/>
        </w:numPr>
        <w:jc w:val="both"/>
        <w:rPr>
          <w:b/>
          <w:i/>
        </w:rPr>
      </w:pPr>
      <w:r w:rsidRPr="0097149E">
        <w:rPr>
          <w:b/>
          <w:i/>
        </w:rPr>
        <w:t xml:space="preserve">The Rel-12 D2D distributed synchronization protocol based on </w:t>
      </w:r>
      <w:r w:rsidRPr="00114886">
        <w:rPr>
          <w:b/>
          <w:i/>
        </w:rPr>
        <w:t>S</w:t>
      </w:r>
      <w:r w:rsidR="00BA7419" w:rsidRPr="00114886">
        <w:rPr>
          <w:b/>
          <w:i/>
        </w:rPr>
        <w:t>L</w:t>
      </w:r>
      <w:r w:rsidRPr="00114886">
        <w:rPr>
          <w:b/>
          <w:i/>
        </w:rPr>
        <w:t>SS</w:t>
      </w:r>
      <w:r w:rsidRPr="0097149E">
        <w:rPr>
          <w:b/>
          <w:i/>
        </w:rPr>
        <w:t xml:space="preserve">/PSBCH </w:t>
      </w:r>
      <w:r>
        <w:rPr>
          <w:b/>
          <w:i/>
        </w:rPr>
        <w:t xml:space="preserve">may be considered for V2V </w:t>
      </w:r>
      <w:r w:rsidR="00912BBC">
        <w:rPr>
          <w:b/>
          <w:i/>
        </w:rPr>
        <w:t xml:space="preserve">only </w:t>
      </w:r>
      <w:r>
        <w:rPr>
          <w:b/>
          <w:i/>
        </w:rPr>
        <w:t>to support UEs that do not have any other source of synchronzation</w:t>
      </w:r>
      <w:r w:rsidRPr="0097149E">
        <w:rPr>
          <w:b/>
          <w:i/>
        </w:rPr>
        <w:t>.</w:t>
      </w:r>
    </w:p>
    <w:p w:rsidR="004C3CAD" w:rsidRPr="0097149E" w:rsidRDefault="004C3CAD" w:rsidP="00114886">
      <w:pPr>
        <w:numPr>
          <w:ilvl w:val="1"/>
          <w:numId w:val="25"/>
        </w:numPr>
        <w:jc w:val="both"/>
        <w:rPr>
          <w:b/>
          <w:i/>
        </w:rPr>
      </w:pPr>
      <w:r>
        <w:rPr>
          <w:b/>
          <w:i/>
        </w:rPr>
        <w:t xml:space="preserve">Periodicities larger than 40 ms are supported. </w:t>
      </w:r>
    </w:p>
    <w:p w:rsidR="004C3CAD" w:rsidRDefault="0097149E" w:rsidP="00114886">
      <w:pPr>
        <w:numPr>
          <w:ilvl w:val="1"/>
          <w:numId w:val="25"/>
        </w:numPr>
        <w:jc w:val="both"/>
        <w:rPr>
          <w:b/>
          <w:i/>
        </w:rPr>
      </w:pPr>
      <w:r>
        <w:rPr>
          <w:b/>
          <w:i/>
        </w:rPr>
        <w:t>Configuration details are decided by th</w:t>
      </w:r>
      <w:r w:rsidR="004C3CAD">
        <w:rPr>
          <w:b/>
          <w:i/>
        </w:rPr>
        <w:t xml:space="preserve">e network. This is includes the possibility that </w:t>
      </w:r>
      <w:r w:rsidR="00937019">
        <w:rPr>
          <w:b/>
          <w:i/>
        </w:rPr>
        <w:t xml:space="preserve">legacy </w:t>
      </w:r>
      <w:r w:rsidR="004C3CAD">
        <w:rPr>
          <w:b/>
          <w:i/>
        </w:rPr>
        <w:t>D2D and V2V share synchronization resources (e.g., SLSS/PSBCH) and the case where different resources are used.</w:t>
      </w:r>
    </w:p>
    <w:p w:rsidR="00D0339F" w:rsidRPr="007624AD" w:rsidRDefault="00D0339F" w:rsidP="00D0339F">
      <w:pPr>
        <w:pStyle w:val="Heading1"/>
      </w:pPr>
      <w:r w:rsidRPr="007624AD">
        <w:t>Conclusions</w:t>
      </w:r>
    </w:p>
    <w:p w:rsidR="00D0339F" w:rsidRPr="00E31BEE" w:rsidRDefault="00D0339F" w:rsidP="00114886">
      <w:pPr>
        <w:jc w:val="both"/>
      </w:pPr>
      <w:r w:rsidRPr="00E31BEE">
        <w:t>In this contribution</w:t>
      </w:r>
      <w:r w:rsidR="00E31BEE" w:rsidRPr="00E31BEE">
        <w:t xml:space="preserve"> we analysed different options for V2x synchronization.</w:t>
      </w:r>
      <w:r w:rsidR="007624AD">
        <w:t xml:space="preserve"> This section summarizes the main observations and our proposals.</w:t>
      </w:r>
    </w:p>
    <w:p w:rsidR="005C68FA" w:rsidRPr="00487C8A" w:rsidRDefault="005C68FA" w:rsidP="00114886">
      <w:pPr>
        <w:spacing w:after="200" w:line="276" w:lineRule="auto"/>
        <w:ind w:right="-99"/>
        <w:jc w:val="both"/>
        <w:rPr>
          <w:b/>
          <w:i/>
          <w:lang w:val="en-US"/>
        </w:rPr>
      </w:pPr>
      <w:r>
        <w:rPr>
          <w:b/>
          <w:i/>
          <w:lang w:val="en-US"/>
        </w:rPr>
        <w:t>Proposal</w:t>
      </w:r>
      <w:r w:rsidRPr="00487C8A">
        <w:rPr>
          <w:b/>
          <w:i/>
          <w:lang w:val="en-US"/>
        </w:rPr>
        <w:t>:</w:t>
      </w:r>
    </w:p>
    <w:p w:rsidR="005C68FA" w:rsidRPr="0052515B" w:rsidRDefault="005C68FA" w:rsidP="00114886">
      <w:pPr>
        <w:numPr>
          <w:ilvl w:val="0"/>
          <w:numId w:val="18"/>
        </w:numPr>
        <w:jc w:val="both"/>
        <w:rPr>
          <w:rStyle w:val="IvDbodytextChar"/>
          <w:rFonts w:ascii="Times New Roman" w:eastAsia="SimSun" w:hAnsi="Times New Roman"/>
          <w:b/>
          <w:i/>
          <w:spacing w:val="0"/>
          <w:sz w:val="36"/>
        </w:rPr>
      </w:pPr>
      <w:r>
        <w:rPr>
          <w:rStyle w:val="IvDbodytextChar"/>
          <w:rFonts w:ascii="Times New Roman" w:eastAsia="SimSun" w:hAnsi="Times New Roman"/>
          <w:b/>
          <w:i/>
          <w:spacing w:val="0"/>
          <w:lang w:val="en-US"/>
        </w:rPr>
        <w:t>For both in-coverage and out-of-coverage, it is proposed that the V2V transmission is aligned to an absolute timing reference which is independent of eNB-UE distance</w:t>
      </w:r>
    </w:p>
    <w:p w:rsidR="005C68FA" w:rsidRPr="00114886" w:rsidRDefault="005C68FA" w:rsidP="00114886">
      <w:pPr>
        <w:numPr>
          <w:ilvl w:val="1"/>
          <w:numId w:val="18"/>
        </w:numPr>
        <w:jc w:val="both"/>
        <w:rPr>
          <w:rStyle w:val="IvDbodytextChar"/>
          <w:rFonts w:ascii="Times New Roman" w:eastAsia="SimSun" w:hAnsi="Times New Roman"/>
          <w:b/>
          <w:i/>
          <w:spacing w:val="0"/>
        </w:rPr>
      </w:pPr>
      <w:r>
        <w:rPr>
          <w:rStyle w:val="IvDbodytextChar"/>
          <w:rFonts w:ascii="Times New Roman" w:eastAsia="SimSun" w:hAnsi="Times New Roman"/>
          <w:b/>
          <w:i/>
          <w:spacing w:val="0"/>
          <w:lang w:val="en-US"/>
        </w:rPr>
        <w:t>Absolute timing may be derived from GNSS or from DL timing.</w:t>
      </w:r>
    </w:p>
    <w:p w:rsidR="005C68FA" w:rsidRPr="00114886" w:rsidRDefault="005C68FA" w:rsidP="00114886">
      <w:pPr>
        <w:numPr>
          <w:ilvl w:val="0"/>
          <w:numId w:val="18"/>
        </w:numPr>
        <w:jc w:val="both"/>
        <w:rPr>
          <w:rStyle w:val="IvDbodytextChar"/>
          <w:rFonts w:ascii="Times New Roman" w:eastAsia="SimSun" w:hAnsi="Times New Roman"/>
          <w:b/>
          <w:i/>
          <w:spacing w:val="0"/>
        </w:rPr>
      </w:pPr>
      <w:r>
        <w:rPr>
          <w:rStyle w:val="IvDbodytextChar"/>
          <w:rFonts w:ascii="Times New Roman" w:eastAsia="SimSun" w:hAnsi="Times New Roman"/>
          <w:b/>
          <w:i/>
          <w:spacing w:val="0"/>
          <w:lang w:val="en-US"/>
        </w:rPr>
        <w:t>For both in-coverage and out-of-coverage, it is proposed that the V2V frequency is preferably derived from GNSS.</w:t>
      </w:r>
    </w:p>
    <w:p w:rsidR="005C68FA" w:rsidRPr="00612300" w:rsidRDefault="005C68FA" w:rsidP="00114886">
      <w:pPr>
        <w:jc w:val="both"/>
        <w:rPr>
          <w:b/>
          <w:i/>
          <w:lang w:val="en-US"/>
        </w:rPr>
      </w:pPr>
      <w:r w:rsidRPr="00612300">
        <w:rPr>
          <w:b/>
          <w:i/>
          <w:lang w:val="en-US"/>
        </w:rPr>
        <w:t>Observations:</w:t>
      </w:r>
    </w:p>
    <w:p w:rsidR="005C68FA" w:rsidRPr="00612300" w:rsidRDefault="005C68FA" w:rsidP="00114886">
      <w:pPr>
        <w:numPr>
          <w:ilvl w:val="0"/>
          <w:numId w:val="23"/>
        </w:numPr>
        <w:jc w:val="both"/>
        <w:rPr>
          <w:b/>
          <w:i/>
        </w:rPr>
      </w:pPr>
      <w:r w:rsidRPr="00612300">
        <w:rPr>
          <w:b/>
          <w:i/>
          <w:lang w:val="en-US"/>
        </w:rPr>
        <w:t>GNSS-based synchronization provides great accuracy</w:t>
      </w:r>
    </w:p>
    <w:p w:rsidR="005C68FA" w:rsidRPr="00612300" w:rsidRDefault="005C68FA" w:rsidP="00114886">
      <w:pPr>
        <w:numPr>
          <w:ilvl w:val="1"/>
          <w:numId w:val="23"/>
        </w:numPr>
        <w:jc w:val="both"/>
        <w:rPr>
          <w:b/>
          <w:i/>
        </w:rPr>
      </w:pPr>
      <w:r w:rsidRPr="00612300">
        <w:rPr>
          <w:b/>
          <w:i/>
        </w:rPr>
        <w:t>Details FFS in RAN4</w:t>
      </w:r>
    </w:p>
    <w:p w:rsidR="005C68FA" w:rsidRPr="00091B3D" w:rsidRDefault="005C68FA" w:rsidP="00114886">
      <w:pPr>
        <w:numPr>
          <w:ilvl w:val="0"/>
          <w:numId w:val="23"/>
        </w:numPr>
        <w:jc w:val="both"/>
        <w:rPr>
          <w:b/>
          <w:i/>
        </w:rPr>
      </w:pPr>
      <w:r w:rsidRPr="002E5E22">
        <w:rPr>
          <w:b/>
          <w:i/>
        </w:rPr>
        <w:t>Based on RAN4 discussions in Rel-12 D2D it takes longer than 2 minutes for a device to lose synchronization when out of GNSS coverage.</w:t>
      </w:r>
    </w:p>
    <w:p w:rsidR="005C68FA" w:rsidRPr="00612300" w:rsidRDefault="005C68FA" w:rsidP="00114886">
      <w:pPr>
        <w:jc w:val="both"/>
        <w:rPr>
          <w:b/>
          <w:i/>
          <w:lang w:val="en-US"/>
        </w:rPr>
      </w:pPr>
      <w:r>
        <w:rPr>
          <w:b/>
          <w:i/>
          <w:lang w:val="en-US"/>
        </w:rPr>
        <w:t>Proposal</w:t>
      </w:r>
      <w:r w:rsidRPr="00612300">
        <w:rPr>
          <w:b/>
          <w:i/>
          <w:lang w:val="en-US"/>
        </w:rPr>
        <w:t>:</w:t>
      </w:r>
    </w:p>
    <w:p w:rsidR="005C68FA" w:rsidRPr="00612300" w:rsidRDefault="005C68FA" w:rsidP="00114886">
      <w:pPr>
        <w:numPr>
          <w:ilvl w:val="0"/>
          <w:numId w:val="23"/>
        </w:numPr>
        <w:jc w:val="both"/>
        <w:rPr>
          <w:b/>
          <w:i/>
        </w:rPr>
      </w:pPr>
      <w:r>
        <w:rPr>
          <w:b/>
          <w:i/>
          <w:lang w:val="en-US"/>
        </w:rPr>
        <w:lastRenderedPageBreak/>
        <w:t>RAN1 uses 0.1ppm as a working assumption</w:t>
      </w:r>
      <w:r w:rsidRPr="00CB2F5B">
        <w:rPr>
          <w:b/>
          <w:i/>
          <w:lang w:val="en-US"/>
        </w:rPr>
        <w:t xml:space="preserve"> </w:t>
      </w:r>
      <w:r>
        <w:rPr>
          <w:b/>
          <w:i/>
          <w:lang w:val="en-US"/>
        </w:rPr>
        <w:t>for the frequency error when using GNSS until it receives a reponse from RAN4.</w:t>
      </w:r>
    </w:p>
    <w:p w:rsidR="005C68FA" w:rsidRPr="00612300" w:rsidRDefault="005C68FA" w:rsidP="00114886">
      <w:pPr>
        <w:jc w:val="both"/>
        <w:rPr>
          <w:b/>
          <w:i/>
          <w:lang w:val="en-US"/>
        </w:rPr>
      </w:pPr>
      <w:r w:rsidRPr="00612300">
        <w:rPr>
          <w:b/>
          <w:i/>
          <w:lang w:val="en-US"/>
        </w:rPr>
        <w:t>Observation:</w:t>
      </w:r>
    </w:p>
    <w:p w:rsidR="005C68FA" w:rsidRPr="00375516" w:rsidRDefault="005C68FA" w:rsidP="00114886">
      <w:pPr>
        <w:numPr>
          <w:ilvl w:val="0"/>
          <w:numId w:val="23"/>
        </w:numPr>
        <w:jc w:val="both"/>
        <w:rPr>
          <w:b/>
          <w:i/>
        </w:rPr>
      </w:pPr>
      <w:r>
        <w:rPr>
          <w:b/>
          <w:i/>
          <w:lang w:val="en-US"/>
        </w:rPr>
        <w:t>A cell-wide common timing reference can be obtained by synchronizing to DL signals and applying autonomous timing corrections in the UE, similarly to existing procedures for UL TA</w:t>
      </w:r>
    </w:p>
    <w:p w:rsidR="005C68FA" w:rsidRPr="00114886" w:rsidRDefault="005C68FA" w:rsidP="00114886">
      <w:pPr>
        <w:pStyle w:val="ListParagraph"/>
        <w:numPr>
          <w:ilvl w:val="1"/>
          <w:numId w:val="23"/>
        </w:numPr>
        <w:jc w:val="both"/>
        <w:rPr>
          <w:b/>
          <w:i/>
        </w:rPr>
      </w:pPr>
      <w:r w:rsidRPr="00114886">
        <w:rPr>
          <w:b/>
          <w:i/>
        </w:rPr>
        <w:t>The eNB may also signal timing corrections to the UE.</w:t>
      </w:r>
    </w:p>
    <w:p w:rsidR="005C68FA" w:rsidRDefault="005C68FA" w:rsidP="00114886">
      <w:pPr>
        <w:jc w:val="both"/>
        <w:rPr>
          <w:b/>
          <w:i/>
        </w:rPr>
      </w:pPr>
      <w:r w:rsidRPr="0097149E">
        <w:rPr>
          <w:b/>
          <w:i/>
        </w:rPr>
        <w:t>Observations:</w:t>
      </w:r>
    </w:p>
    <w:p w:rsidR="005C68FA" w:rsidRPr="00D36429" w:rsidRDefault="005C68FA" w:rsidP="00114886">
      <w:pPr>
        <w:pStyle w:val="ListParagraph"/>
        <w:numPr>
          <w:ilvl w:val="0"/>
          <w:numId w:val="23"/>
        </w:numPr>
        <w:spacing w:after="240"/>
        <w:jc w:val="both"/>
        <w:rPr>
          <w:rFonts w:ascii="Times New Roman" w:hAnsi="Times New Roman" w:cs="Times New Roman"/>
          <w:b/>
          <w:i/>
          <w:sz w:val="20"/>
          <w:szCs w:val="20"/>
        </w:rPr>
      </w:pPr>
      <w:r w:rsidRPr="00D74F89">
        <w:rPr>
          <w:rFonts w:ascii="Times New Roman" w:hAnsi="Times New Roman" w:cs="Times New Roman"/>
          <w:b/>
          <w:i/>
          <w:sz w:val="20"/>
          <w:szCs w:val="20"/>
        </w:rPr>
        <w:t>The Rel-12/13 D2D distributed protocol cannot provi</w:t>
      </w:r>
      <w:r w:rsidRPr="00D36429">
        <w:rPr>
          <w:rFonts w:ascii="Times New Roman" w:hAnsi="Times New Roman" w:cs="Times New Roman"/>
          <w:b/>
          <w:i/>
          <w:sz w:val="20"/>
          <w:szCs w:val="20"/>
        </w:rPr>
        <w:t xml:space="preserve">de sufficiently accurate synchronization references. </w:t>
      </w:r>
    </w:p>
    <w:p w:rsidR="005C68FA" w:rsidRPr="0052515B" w:rsidRDefault="005C68FA" w:rsidP="00114886">
      <w:pPr>
        <w:pStyle w:val="ListParagraph"/>
        <w:numPr>
          <w:ilvl w:val="0"/>
          <w:numId w:val="23"/>
        </w:numPr>
        <w:spacing w:after="240"/>
        <w:jc w:val="both"/>
        <w:rPr>
          <w:b/>
          <w:i/>
        </w:rPr>
      </w:pPr>
      <w:r w:rsidRPr="0052515B">
        <w:rPr>
          <w:rFonts w:ascii="Times New Roman" w:hAnsi="Times New Roman" w:cs="Times New Roman"/>
          <w:b/>
          <w:i/>
          <w:sz w:val="20"/>
          <w:szCs w:val="20"/>
        </w:rPr>
        <w:t>The distributed protocol is only useful for those UEs that do not have access to any other source of synchronization.</w:t>
      </w:r>
    </w:p>
    <w:p w:rsidR="005C68FA" w:rsidRPr="0097149E" w:rsidRDefault="005C68FA" w:rsidP="00114886">
      <w:pPr>
        <w:jc w:val="both"/>
        <w:rPr>
          <w:b/>
          <w:i/>
        </w:rPr>
      </w:pPr>
      <w:r w:rsidRPr="0097149E">
        <w:rPr>
          <w:b/>
          <w:i/>
        </w:rPr>
        <w:t>Proposal:</w:t>
      </w:r>
    </w:p>
    <w:p w:rsidR="005C68FA" w:rsidRDefault="005C68FA" w:rsidP="00114886">
      <w:pPr>
        <w:numPr>
          <w:ilvl w:val="0"/>
          <w:numId w:val="25"/>
        </w:numPr>
        <w:jc w:val="both"/>
        <w:rPr>
          <w:b/>
          <w:i/>
        </w:rPr>
      </w:pPr>
      <w:r w:rsidRPr="0097149E">
        <w:rPr>
          <w:b/>
          <w:i/>
        </w:rPr>
        <w:t xml:space="preserve">The Rel-12 D2D distributed synchronization protocol based on </w:t>
      </w:r>
      <w:r w:rsidRPr="0052515B">
        <w:rPr>
          <w:b/>
          <w:i/>
        </w:rPr>
        <w:t>SLSS</w:t>
      </w:r>
      <w:r w:rsidRPr="0097149E">
        <w:rPr>
          <w:b/>
          <w:i/>
        </w:rPr>
        <w:t xml:space="preserve">/PSBCH </w:t>
      </w:r>
      <w:r>
        <w:rPr>
          <w:b/>
          <w:i/>
        </w:rPr>
        <w:t>may be considered for V2V only to support UEs that do not have any other source of synchronzation</w:t>
      </w:r>
      <w:r w:rsidRPr="0097149E">
        <w:rPr>
          <w:b/>
          <w:i/>
        </w:rPr>
        <w:t>.</w:t>
      </w:r>
    </w:p>
    <w:p w:rsidR="005C68FA" w:rsidRPr="0097149E" w:rsidRDefault="005C68FA" w:rsidP="00114886">
      <w:pPr>
        <w:numPr>
          <w:ilvl w:val="1"/>
          <w:numId w:val="25"/>
        </w:numPr>
        <w:jc w:val="both"/>
        <w:rPr>
          <w:b/>
          <w:i/>
        </w:rPr>
      </w:pPr>
      <w:r>
        <w:rPr>
          <w:b/>
          <w:i/>
        </w:rPr>
        <w:t xml:space="preserve">Periodicities larger than 40 ms are supported. </w:t>
      </w:r>
    </w:p>
    <w:p w:rsidR="005C68FA" w:rsidRDefault="005C68FA" w:rsidP="00114886">
      <w:pPr>
        <w:numPr>
          <w:ilvl w:val="1"/>
          <w:numId w:val="25"/>
        </w:numPr>
        <w:jc w:val="both"/>
        <w:rPr>
          <w:b/>
          <w:i/>
        </w:rPr>
      </w:pPr>
      <w:r>
        <w:rPr>
          <w:b/>
          <w:i/>
        </w:rPr>
        <w:t>Configuration details are decided by the network. This is includes the possibility that D2D and V2V share synchronization resources (e.g., SLSS/PSBCH) and the case where different resources are used.</w:t>
      </w:r>
    </w:p>
    <w:p w:rsidR="009A1074" w:rsidRPr="00136C77" w:rsidRDefault="00C02A80" w:rsidP="00856691">
      <w:pPr>
        <w:pStyle w:val="Heading1"/>
      </w:pPr>
      <w:r w:rsidRPr="00136C77">
        <w:t>References</w:t>
      </w:r>
    </w:p>
    <w:p w:rsidR="00B47170" w:rsidRPr="00DE1F97" w:rsidRDefault="009A1074" w:rsidP="00114886">
      <w:pPr>
        <w:jc w:val="both"/>
      </w:pPr>
      <w:r w:rsidRPr="00DE1F97">
        <w:t xml:space="preserve">[1] </w:t>
      </w:r>
      <w:r w:rsidR="008F0468" w:rsidRPr="00DE1F97">
        <w:t>RP-151109, Feasibility Study on LTE-based V2X Services, LG Electronics, CATT, Vodafone, Huawei</w:t>
      </w:r>
    </w:p>
    <w:p w:rsidR="00DE1F97" w:rsidRDefault="00DE1F97" w:rsidP="00114886">
      <w:pPr>
        <w:jc w:val="both"/>
      </w:pPr>
      <w:r w:rsidRPr="00DE1F97">
        <w:t>[2] R2-140973, AGC and Frequency Error for D2D, Qualcomm Inc.</w:t>
      </w:r>
    </w:p>
    <w:p w:rsidR="00BD71FB" w:rsidRDefault="00BD71FB" w:rsidP="00114886">
      <w:pPr>
        <w:jc w:val="both"/>
      </w:pPr>
      <w:r>
        <w:t>[3] 36.133, 3GPP</w:t>
      </w:r>
    </w:p>
    <w:p w:rsidR="00881F7B" w:rsidRDefault="00881F7B" w:rsidP="00114886">
      <w:pPr>
        <w:jc w:val="both"/>
      </w:pPr>
      <w:r>
        <w:t>[4]</w:t>
      </w:r>
      <w:r w:rsidR="00680416">
        <w:t xml:space="preserve"> </w:t>
      </w:r>
      <w:r w:rsidR="00680416" w:rsidRPr="00680416">
        <w:t>R1-154995</w:t>
      </w:r>
      <w:r w:rsidR="00114886">
        <w:t xml:space="preserve"> -</w:t>
      </w:r>
      <w:r w:rsidR="00680416" w:rsidRPr="00680416">
        <w:t xml:space="preserve"> LS on Synchronization Error Assumption in LTE-based V2X</w:t>
      </w:r>
      <w:r w:rsidR="00680416">
        <w:t>, RAN1</w:t>
      </w:r>
    </w:p>
    <w:p w:rsidR="00004D9F" w:rsidRDefault="00004D9F" w:rsidP="00114886">
      <w:pPr>
        <w:jc w:val="both"/>
      </w:pPr>
      <w:r>
        <w:t>[</w:t>
      </w:r>
      <w:r w:rsidR="00881F7B">
        <w:t>5</w:t>
      </w:r>
      <w:r>
        <w:t xml:space="preserve">] </w:t>
      </w:r>
      <w:r w:rsidRPr="00004D9F">
        <w:t>R4-155505</w:t>
      </w:r>
      <w:r>
        <w:t xml:space="preserve">, </w:t>
      </w:r>
      <w:r w:rsidRPr="00004D9F">
        <w:t>Discussion on synchronization error assumption in LTE-based V2X</w:t>
      </w:r>
      <w:r>
        <w:t>, Huawei</w:t>
      </w:r>
    </w:p>
    <w:p w:rsidR="00004D9F" w:rsidRDefault="00004D9F" w:rsidP="00114886">
      <w:pPr>
        <w:jc w:val="both"/>
      </w:pPr>
      <w:r>
        <w:t>[</w:t>
      </w:r>
      <w:r w:rsidR="00881F7B">
        <w:t>6</w:t>
      </w:r>
      <w:r>
        <w:t xml:space="preserve">] </w:t>
      </w:r>
      <w:r w:rsidRPr="00004D9F">
        <w:t>R4-155706</w:t>
      </w:r>
      <w:r>
        <w:t>,</w:t>
      </w:r>
      <w:r w:rsidRPr="00004D9F">
        <w:t xml:space="preserve"> DRAFT Reply LS on synchronization error assumption in LTE-based V2X</w:t>
      </w:r>
      <w:r>
        <w:t>, Huawei</w:t>
      </w:r>
    </w:p>
    <w:p w:rsidR="00004D9F" w:rsidRDefault="00004D9F" w:rsidP="00114886">
      <w:pPr>
        <w:jc w:val="both"/>
      </w:pPr>
      <w:r>
        <w:t>[</w:t>
      </w:r>
      <w:r w:rsidR="00881F7B">
        <w:t>7</w:t>
      </w:r>
      <w:r>
        <w:t>]</w:t>
      </w:r>
      <w:r w:rsidR="00712A75">
        <w:t xml:space="preserve"> </w:t>
      </w:r>
      <w:r w:rsidR="00712A75" w:rsidRPr="00712A75">
        <w:t>R4-155611</w:t>
      </w:r>
      <w:r w:rsidR="00712A75">
        <w:t xml:space="preserve">, </w:t>
      </w:r>
      <w:r w:rsidR="00712A75" w:rsidRPr="00712A75">
        <w:t>Discussion on the synchronization error assumptions for LTE-based V2X</w:t>
      </w:r>
      <w:r w:rsidR="00712A75">
        <w:t>, Intel</w:t>
      </w:r>
    </w:p>
    <w:p w:rsidR="00712A75" w:rsidRDefault="00712A75" w:rsidP="00114886">
      <w:pPr>
        <w:jc w:val="both"/>
      </w:pPr>
      <w:r>
        <w:t xml:space="preserve">[8] </w:t>
      </w:r>
      <w:r w:rsidRPr="00712A75">
        <w:t>R4 155873</w:t>
      </w:r>
      <w:r>
        <w:t xml:space="preserve">, </w:t>
      </w:r>
      <w:r w:rsidRPr="00712A75">
        <w:t>Synchronization Error Assumption in LTE-based V2X</w:t>
      </w:r>
      <w:r w:rsidR="00680416">
        <w:t>, Ericsson</w:t>
      </w:r>
    </w:p>
    <w:p w:rsidR="00881F7B" w:rsidRDefault="00881F7B" w:rsidP="00114886">
      <w:pPr>
        <w:jc w:val="both"/>
      </w:pPr>
      <w:r>
        <w:t xml:space="preserve">[9] </w:t>
      </w:r>
      <w:r w:rsidRPr="00712A75">
        <w:t>R4 15587</w:t>
      </w:r>
      <w:r w:rsidR="00680416">
        <w:t xml:space="preserve">4, </w:t>
      </w:r>
      <w:r w:rsidR="00680416" w:rsidRPr="00680416">
        <w:t>Reply LS on Synchronization Error Assumption in LTE-based V2X</w:t>
      </w:r>
      <w:r w:rsidR="00680416">
        <w:t>, Ericsson</w:t>
      </w:r>
    </w:p>
    <w:p w:rsidR="00645990" w:rsidRDefault="00A65EEE" w:rsidP="00114886">
      <w:pPr>
        <w:jc w:val="both"/>
      </w:pPr>
      <w:r>
        <w:t>[10] RAN1#82bis, Chairman's Notes, 3GPP</w:t>
      </w:r>
    </w:p>
    <w:p w:rsidR="00114886" w:rsidRPr="00645990" w:rsidRDefault="00114886" w:rsidP="00114886">
      <w:pPr>
        <w:jc w:val="both"/>
      </w:pPr>
      <w:r>
        <w:t xml:space="preserve">[11] R1-157369, </w:t>
      </w:r>
      <w:r w:rsidRPr="00114886">
        <w:t>Distributed Synchronization Procedure for V2X over PC5</w:t>
      </w:r>
      <w:r>
        <w:t xml:space="preserve">, </w:t>
      </w:r>
      <w:r w:rsidRPr="00114886">
        <w:t>Ericsson</w:t>
      </w:r>
    </w:p>
    <w:sectPr w:rsidR="00114886" w:rsidRPr="00645990" w:rsidSect="004B319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367A" w:rsidRDefault="0079367A">
      <w:r>
        <w:separator/>
      </w:r>
    </w:p>
  </w:endnote>
  <w:endnote w:type="continuationSeparator" w:id="0">
    <w:p w:rsidR="0079367A" w:rsidRDefault="00793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Shell Dlg 2">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9F6" w:rsidRDefault="00C009F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9F6" w:rsidRDefault="00C009F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9F6" w:rsidRDefault="00C009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367A" w:rsidRDefault="0079367A">
      <w:r>
        <w:separator/>
      </w:r>
    </w:p>
  </w:footnote>
  <w:footnote w:type="continuationSeparator" w:id="0">
    <w:p w:rsidR="0079367A" w:rsidRDefault="0079367A">
      <w:r>
        <w:continuationSeparator/>
      </w:r>
    </w:p>
  </w:footnote>
  <w:footnote w:id="1">
    <w:p w:rsidR="0015709F" w:rsidRPr="0014293A" w:rsidRDefault="0015709F" w:rsidP="0015709F">
      <w:pPr>
        <w:pStyle w:val="FootnoteText"/>
      </w:pPr>
      <w:r>
        <w:rPr>
          <w:rStyle w:val="FootnoteReference"/>
        </w:rPr>
        <w:footnoteRef/>
      </w:r>
      <w:r>
        <w:t xml:space="preserve"> </w:t>
      </w:r>
      <w:proofErr w:type="gramStart"/>
      <w:r>
        <w:t>Based on latest draft minimum range requirement from SA1.</w:t>
      </w:r>
      <w:proofErr w:type="gramEnd"/>
    </w:p>
  </w:footnote>
  <w:footnote w:id="2">
    <w:p w:rsidR="00F12C4A" w:rsidRPr="00F12C4A" w:rsidRDefault="00F12C4A">
      <w:pPr>
        <w:pStyle w:val="FootnoteText"/>
      </w:pPr>
      <w:r>
        <w:rPr>
          <w:rStyle w:val="FootnoteReference"/>
        </w:rPr>
        <w:footnoteRef/>
      </w:r>
      <w:r>
        <w:t xml:space="preserve"> UTC timing is assumed to be accurate.</w:t>
      </w:r>
    </w:p>
  </w:footnote>
  <w:footnote w:id="3">
    <w:p w:rsidR="0054260E" w:rsidRPr="0014293A" w:rsidRDefault="0054260E">
      <w:pPr>
        <w:pStyle w:val="FootnoteText"/>
        <w:rPr>
          <w:lang w:val="en-US"/>
        </w:rPr>
      </w:pPr>
      <w:r>
        <w:rPr>
          <w:rStyle w:val="FootnoteReference"/>
        </w:rPr>
        <w:footnoteRef/>
      </w:r>
      <w:r>
        <w:t xml:space="preserve"> </w:t>
      </w:r>
      <w:r w:rsidRPr="0014293A">
        <w:rPr>
          <w:lang w:val="en-US"/>
        </w:rPr>
        <w:t>The cell border is assumed at equal distance from the eNBs</w:t>
      </w:r>
      <w:r>
        <w:rPr>
          <w:lang w:val="en-US"/>
        </w:rPr>
        <w:t>. Inter eNB synchronization accuracy according to 36.133.</w:t>
      </w:r>
    </w:p>
  </w:footnote>
  <w:footnote w:id="4">
    <w:p w:rsidR="0054260E" w:rsidRPr="00964F63" w:rsidRDefault="0054260E" w:rsidP="0015709F">
      <w:pPr>
        <w:pStyle w:val="FootnoteText"/>
        <w:rPr>
          <w:lang w:val="en-US"/>
        </w:rPr>
      </w:pPr>
      <w:r>
        <w:rPr>
          <w:rStyle w:val="FootnoteReference"/>
        </w:rPr>
        <w:footnoteRef/>
      </w:r>
      <w:r>
        <w:t xml:space="preserve"> </w:t>
      </w:r>
      <w:r w:rsidRPr="00964F63">
        <w:rPr>
          <w:lang w:val="en-US"/>
        </w:rPr>
        <w:t>The</w:t>
      </w:r>
      <w:r>
        <w:rPr>
          <w:lang w:val="en-US"/>
        </w:rPr>
        <w:t xml:space="preserve"> absolute eNB timing accuracy is modeled as half of the </w:t>
      </w:r>
      <w:r w:rsidRPr="00964F63">
        <w:rPr>
          <w:lang w:val="en-US"/>
        </w:rPr>
        <w:t>inter-</w:t>
      </w:r>
      <w:r>
        <w:rPr>
          <w:lang w:val="en-US"/>
        </w:rPr>
        <w:t>eNB relative</w:t>
      </w:r>
      <w:r w:rsidRPr="00964F63">
        <w:rPr>
          <w:lang w:val="en-US"/>
        </w:rPr>
        <w:t xml:space="preserve"> error</w:t>
      </w:r>
      <w:r>
        <w:rPr>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9F6" w:rsidRDefault="00C009F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9F6" w:rsidRDefault="00C009F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9F6" w:rsidRDefault="00C009F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02E1C8A"/>
    <w:multiLevelType w:val="hybridMultilevel"/>
    <w:tmpl w:val="1CAC6F7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4293CE3"/>
    <w:multiLevelType w:val="hybridMultilevel"/>
    <w:tmpl w:val="020000D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07D8076E"/>
    <w:multiLevelType w:val="hybridMultilevel"/>
    <w:tmpl w:val="8CAC2D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0AEB0B2F"/>
    <w:multiLevelType w:val="hybridMultilevel"/>
    <w:tmpl w:val="61C4124C"/>
    <w:lvl w:ilvl="0" w:tplc="31527764">
      <w:start w:val="1"/>
      <w:numFmt w:val="bullet"/>
      <w:lvlText w:val="•"/>
      <w:lvlJc w:val="left"/>
      <w:pPr>
        <w:tabs>
          <w:tab w:val="num" w:pos="720"/>
        </w:tabs>
        <w:ind w:left="720" w:hanging="360"/>
      </w:pPr>
      <w:rPr>
        <w:rFonts w:ascii="Arial" w:hAnsi="Arial" w:hint="default"/>
      </w:rPr>
    </w:lvl>
    <w:lvl w:ilvl="1" w:tplc="B810CBB4">
      <w:start w:val="1271"/>
      <w:numFmt w:val="bullet"/>
      <w:lvlText w:val="–"/>
      <w:lvlJc w:val="left"/>
      <w:pPr>
        <w:tabs>
          <w:tab w:val="num" w:pos="1440"/>
        </w:tabs>
        <w:ind w:left="1440" w:hanging="360"/>
      </w:pPr>
      <w:rPr>
        <w:rFonts w:ascii="Arial" w:hAnsi="Arial" w:hint="default"/>
      </w:rPr>
    </w:lvl>
    <w:lvl w:ilvl="2" w:tplc="37BC76C6">
      <w:start w:val="1271"/>
      <w:numFmt w:val="bullet"/>
      <w:lvlText w:val="•"/>
      <w:lvlJc w:val="left"/>
      <w:pPr>
        <w:tabs>
          <w:tab w:val="num" w:pos="2160"/>
        </w:tabs>
        <w:ind w:left="2160" w:hanging="360"/>
      </w:pPr>
      <w:rPr>
        <w:rFonts w:ascii="Arial" w:hAnsi="Arial" w:hint="default"/>
      </w:rPr>
    </w:lvl>
    <w:lvl w:ilvl="3" w:tplc="2684EAB4">
      <w:start w:val="1"/>
      <w:numFmt w:val="bullet"/>
      <w:lvlText w:val="•"/>
      <w:lvlJc w:val="left"/>
      <w:pPr>
        <w:tabs>
          <w:tab w:val="num" w:pos="2880"/>
        </w:tabs>
        <w:ind w:left="2880" w:hanging="360"/>
      </w:pPr>
      <w:rPr>
        <w:rFonts w:ascii="Arial" w:hAnsi="Arial" w:hint="default"/>
      </w:rPr>
    </w:lvl>
    <w:lvl w:ilvl="4" w:tplc="A9B03112" w:tentative="1">
      <w:start w:val="1"/>
      <w:numFmt w:val="bullet"/>
      <w:lvlText w:val="•"/>
      <w:lvlJc w:val="left"/>
      <w:pPr>
        <w:tabs>
          <w:tab w:val="num" w:pos="3600"/>
        </w:tabs>
        <w:ind w:left="3600" w:hanging="360"/>
      </w:pPr>
      <w:rPr>
        <w:rFonts w:ascii="Arial" w:hAnsi="Arial" w:hint="default"/>
      </w:rPr>
    </w:lvl>
    <w:lvl w:ilvl="5" w:tplc="FF422E16" w:tentative="1">
      <w:start w:val="1"/>
      <w:numFmt w:val="bullet"/>
      <w:lvlText w:val="•"/>
      <w:lvlJc w:val="left"/>
      <w:pPr>
        <w:tabs>
          <w:tab w:val="num" w:pos="4320"/>
        </w:tabs>
        <w:ind w:left="4320" w:hanging="360"/>
      </w:pPr>
      <w:rPr>
        <w:rFonts w:ascii="Arial" w:hAnsi="Arial" w:hint="default"/>
      </w:rPr>
    </w:lvl>
    <w:lvl w:ilvl="6" w:tplc="8FAEA574" w:tentative="1">
      <w:start w:val="1"/>
      <w:numFmt w:val="bullet"/>
      <w:lvlText w:val="•"/>
      <w:lvlJc w:val="left"/>
      <w:pPr>
        <w:tabs>
          <w:tab w:val="num" w:pos="5040"/>
        </w:tabs>
        <w:ind w:left="5040" w:hanging="360"/>
      </w:pPr>
      <w:rPr>
        <w:rFonts w:ascii="Arial" w:hAnsi="Arial" w:hint="default"/>
      </w:rPr>
    </w:lvl>
    <w:lvl w:ilvl="7" w:tplc="CB88A72E" w:tentative="1">
      <w:start w:val="1"/>
      <w:numFmt w:val="bullet"/>
      <w:lvlText w:val="•"/>
      <w:lvlJc w:val="left"/>
      <w:pPr>
        <w:tabs>
          <w:tab w:val="num" w:pos="5760"/>
        </w:tabs>
        <w:ind w:left="5760" w:hanging="360"/>
      </w:pPr>
      <w:rPr>
        <w:rFonts w:ascii="Arial" w:hAnsi="Arial" w:hint="default"/>
      </w:rPr>
    </w:lvl>
    <w:lvl w:ilvl="8" w:tplc="24009626" w:tentative="1">
      <w:start w:val="1"/>
      <w:numFmt w:val="bullet"/>
      <w:lvlText w:val="•"/>
      <w:lvlJc w:val="left"/>
      <w:pPr>
        <w:tabs>
          <w:tab w:val="num" w:pos="6480"/>
        </w:tabs>
        <w:ind w:left="6480" w:hanging="360"/>
      </w:pPr>
      <w:rPr>
        <w:rFonts w:ascii="Arial" w:hAnsi="Arial" w:hint="default"/>
      </w:rPr>
    </w:lvl>
  </w:abstractNum>
  <w:abstractNum w:abstractNumId="5">
    <w:nsid w:val="0B66097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11DB40F7"/>
    <w:multiLevelType w:val="hybridMultilevel"/>
    <w:tmpl w:val="E140E6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154C3AEE"/>
    <w:multiLevelType w:val="hybridMultilevel"/>
    <w:tmpl w:val="05EC76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B7B746F"/>
    <w:multiLevelType w:val="hybridMultilevel"/>
    <w:tmpl w:val="376EDF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28660ED2"/>
    <w:multiLevelType w:val="hybridMultilevel"/>
    <w:tmpl w:val="9C0CFE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2CAA1FC2"/>
    <w:multiLevelType w:val="hybridMultilevel"/>
    <w:tmpl w:val="00AC27B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2D89204D"/>
    <w:multiLevelType w:val="hybridMultilevel"/>
    <w:tmpl w:val="94E4980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35B10AEF"/>
    <w:multiLevelType w:val="hybridMultilevel"/>
    <w:tmpl w:val="56C670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35D158A8"/>
    <w:multiLevelType w:val="hybridMultilevel"/>
    <w:tmpl w:val="A546EE5A"/>
    <w:lvl w:ilvl="0" w:tplc="04090001">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nsid w:val="45DB2690"/>
    <w:multiLevelType w:val="hybridMultilevel"/>
    <w:tmpl w:val="452E63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tentative="1">
      <w:start w:val="1"/>
      <w:numFmt w:val="bullet"/>
      <w:lvlText w:val="•"/>
      <w:lvlJc w:val="left"/>
      <w:pPr>
        <w:tabs>
          <w:tab w:val="num" w:pos="2880"/>
        </w:tabs>
        <w:ind w:left="2880" w:hanging="360"/>
      </w:pPr>
      <w:rPr>
        <w:rFonts w:ascii="Arial" w:hAnsi="Arial" w:hint="default"/>
      </w:rPr>
    </w:lvl>
    <w:lvl w:ilvl="4" w:tplc="92BE0958" w:tentative="1">
      <w:start w:val="1"/>
      <w:numFmt w:val="bullet"/>
      <w:lvlText w:val="•"/>
      <w:lvlJc w:val="left"/>
      <w:pPr>
        <w:tabs>
          <w:tab w:val="num" w:pos="3600"/>
        </w:tabs>
        <w:ind w:left="3600" w:hanging="360"/>
      </w:pPr>
      <w:rPr>
        <w:rFonts w:ascii="Arial" w:hAnsi="Arial" w:hint="default"/>
      </w:rPr>
    </w:lvl>
    <w:lvl w:ilvl="5" w:tplc="B69061F4" w:tentative="1">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18">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9">
    <w:nsid w:val="5D7C31CE"/>
    <w:multiLevelType w:val="hybridMultilevel"/>
    <w:tmpl w:val="D5E2D2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61425E11"/>
    <w:multiLevelType w:val="hybridMultilevel"/>
    <w:tmpl w:val="F710A9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7093185C"/>
    <w:multiLevelType w:val="hybridMultilevel"/>
    <w:tmpl w:val="89203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nsid w:val="7379272A"/>
    <w:multiLevelType w:val="hybridMultilevel"/>
    <w:tmpl w:val="7C3A2DC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nsid w:val="73E3262E"/>
    <w:multiLevelType w:val="hybridMultilevel"/>
    <w:tmpl w:val="611E4A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7AF55D03"/>
    <w:multiLevelType w:val="hybridMultilevel"/>
    <w:tmpl w:val="0FA6C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28">
    <w:nsid w:val="7F0E1201"/>
    <w:multiLevelType w:val="hybridMultilevel"/>
    <w:tmpl w:val="B664C6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22"/>
  </w:num>
  <w:num w:numId="4">
    <w:abstractNumId w:val="15"/>
  </w:num>
  <w:num w:numId="5">
    <w:abstractNumId w:val="16"/>
  </w:num>
  <w:num w:numId="6">
    <w:abstractNumId w:val="27"/>
  </w:num>
  <w:num w:numId="7">
    <w:abstractNumId w:val="4"/>
  </w:num>
  <w:num w:numId="8">
    <w:abstractNumId w:val="25"/>
  </w:num>
  <w:num w:numId="9">
    <w:abstractNumId w:val="28"/>
  </w:num>
  <w:num w:numId="10">
    <w:abstractNumId w:val="14"/>
  </w:num>
  <w:num w:numId="11">
    <w:abstractNumId w:val="6"/>
  </w:num>
  <w:num w:numId="12">
    <w:abstractNumId w:val="12"/>
  </w:num>
  <w:num w:numId="13">
    <w:abstractNumId w:val="13"/>
  </w:num>
  <w:num w:numId="14">
    <w:abstractNumId w:val="7"/>
  </w:num>
  <w:num w:numId="15">
    <w:abstractNumId w:val="3"/>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
  </w:num>
  <w:num w:numId="19">
    <w:abstractNumId w:val="24"/>
  </w:num>
  <w:num w:numId="20">
    <w:abstractNumId w:val="19"/>
  </w:num>
  <w:num w:numId="21">
    <w:abstractNumId w:val="8"/>
  </w:num>
  <w:num w:numId="22">
    <w:abstractNumId w:val="2"/>
  </w:num>
  <w:num w:numId="23">
    <w:abstractNumId w:val="10"/>
  </w:num>
  <w:num w:numId="24">
    <w:abstractNumId w:val="20"/>
  </w:num>
  <w:num w:numId="25">
    <w:abstractNumId w:val="11"/>
  </w:num>
  <w:num w:numId="26">
    <w:abstractNumId w:val="23"/>
  </w:num>
  <w:num w:numId="27">
    <w:abstractNumId w:val="17"/>
  </w:num>
  <w:num w:numId="28">
    <w:abstractNumId w:val="13"/>
  </w:num>
  <w:num w:numId="29">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doNotDisplayPageBoundaries/>
  <w:printFractionalCharacterWidth/>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7AB"/>
    <w:rsid w:val="0000188D"/>
    <w:rsid w:val="00001B66"/>
    <w:rsid w:val="0000223E"/>
    <w:rsid w:val="0000258B"/>
    <w:rsid w:val="00003026"/>
    <w:rsid w:val="00003197"/>
    <w:rsid w:val="0000331B"/>
    <w:rsid w:val="00003357"/>
    <w:rsid w:val="000040C9"/>
    <w:rsid w:val="000043A0"/>
    <w:rsid w:val="00004D9F"/>
    <w:rsid w:val="00004F8E"/>
    <w:rsid w:val="0000502D"/>
    <w:rsid w:val="00005153"/>
    <w:rsid w:val="0000544F"/>
    <w:rsid w:val="000059CA"/>
    <w:rsid w:val="00005ABF"/>
    <w:rsid w:val="00005D70"/>
    <w:rsid w:val="00005DBD"/>
    <w:rsid w:val="0000662C"/>
    <w:rsid w:val="00006D18"/>
    <w:rsid w:val="00006DDD"/>
    <w:rsid w:val="00007C3F"/>
    <w:rsid w:val="00007CC8"/>
    <w:rsid w:val="000107C7"/>
    <w:rsid w:val="00010A15"/>
    <w:rsid w:val="00010F6D"/>
    <w:rsid w:val="0001219E"/>
    <w:rsid w:val="000122AD"/>
    <w:rsid w:val="0001250A"/>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20418"/>
    <w:rsid w:val="00020E94"/>
    <w:rsid w:val="00021122"/>
    <w:rsid w:val="000215C7"/>
    <w:rsid w:val="0002161B"/>
    <w:rsid w:val="00021874"/>
    <w:rsid w:val="0002256D"/>
    <w:rsid w:val="00022A41"/>
    <w:rsid w:val="00022A9E"/>
    <w:rsid w:val="00022CCC"/>
    <w:rsid w:val="00022E4A"/>
    <w:rsid w:val="00022E6D"/>
    <w:rsid w:val="00023187"/>
    <w:rsid w:val="0002362B"/>
    <w:rsid w:val="00023CAC"/>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F6E"/>
    <w:rsid w:val="000304A6"/>
    <w:rsid w:val="00030779"/>
    <w:rsid w:val="000309F5"/>
    <w:rsid w:val="00030B04"/>
    <w:rsid w:val="00030F8E"/>
    <w:rsid w:val="0003189D"/>
    <w:rsid w:val="00031B04"/>
    <w:rsid w:val="00031FE4"/>
    <w:rsid w:val="00032905"/>
    <w:rsid w:val="00032942"/>
    <w:rsid w:val="00032F43"/>
    <w:rsid w:val="00032F54"/>
    <w:rsid w:val="00033BAD"/>
    <w:rsid w:val="00034007"/>
    <w:rsid w:val="00034061"/>
    <w:rsid w:val="00034201"/>
    <w:rsid w:val="000348BB"/>
    <w:rsid w:val="00034E6E"/>
    <w:rsid w:val="000357C9"/>
    <w:rsid w:val="0003589D"/>
    <w:rsid w:val="000358EB"/>
    <w:rsid w:val="00035A69"/>
    <w:rsid w:val="00035ECC"/>
    <w:rsid w:val="00037651"/>
    <w:rsid w:val="00037957"/>
    <w:rsid w:val="0004027D"/>
    <w:rsid w:val="000402D2"/>
    <w:rsid w:val="000404CA"/>
    <w:rsid w:val="00040BD3"/>
    <w:rsid w:val="00040C0E"/>
    <w:rsid w:val="00040F6C"/>
    <w:rsid w:val="0004138C"/>
    <w:rsid w:val="00041533"/>
    <w:rsid w:val="00041540"/>
    <w:rsid w:val="0004173B"/>
    <w:rsid w:val="00041996"/>
    <w:rsid w:val="00041B67"/>
    <w:rsid w:val="00041D31"/>
    <w:rsid w:val="000420B4"/>
    <w:rsid w:val="00042BB8"/>
    <w:rsid w:val="000438BB"/>
    <w:rsid w:val="00043E1C"/>
    <w:rsid w:val="000447AE"/>
    <w:rsid w:val="00044DEB"/>
    <w:rsid w:val="000451DD"/>
    <w:rsid w:val="00045A2D"/>
    <w:rsid w:val="00045D4D"/>
    <w:rsid w:val="0004604D"/>
    <w:rsid w:val="00046246"/>
    <w:rsid w:val="00046863"/>
    <w:rsid w:val="00046ACD"/>
    <w:rsid w:val="000470C0"/>
    <w:rsid w:val="000478A8"/>
    <w:rsid w:val="00047B7C"/>
    <w:rsid w:val="00050246"/>
    <w:rsid w:val="00050459"/>
    <w:rsid w:val="00050934"/>
    <w:rsid w:val="00051040"/>
    <w:rsid w:val="00051134"/>
    <w:rsid w:val="00051DA3"/>
    <w:rsid w:val="00052154"/>
    <w:rsid w:val="00052AE8"/>
    <w:rsid w:val="00052B1B"/>
    <w:rsid w:val="00053A2B"/>
    <w:rsid w:val="000544E2"/>
    <w:rsid w:val="00054511"/>
    <w:rsid w:val="00054580"/>
    <w:rsid w:val="000548CD"/>
    <w:rsid w:val="0005497B"/>
    <w:rsid w:val="00054A5F"/>
    <w:rsid w:val="00054BAA"/>
    <w:rsid w:val="00054D3E"/>
    <w:rsid w:val="0005590A"/>
    <w:rsid w:val="00055C90"/>
    <w:rsid w:val="00056365"/>
    <w:rsid w:val="0005697B"/>
    <w:rsid w:val="000576DC"/>
    <w:rsid w:val="0005788C"/>
    <w:rsid w:val="00060022"/>
    <w:rsid w:val="000603D7"/>
    <w:rsid w:val="000618C0"/>
    <w:rsid w:val="00061989"/>
    <w:rsid w:val="000620D3"/>
    <w:rsid w:val="00062906"/>
    <w:rsid w:val="00062E6A"/>
    <w:rsid w:val="0006341C"/>
    <w:rsid w:val="00063821"/>
    <w:rsid w:val="000638E6"/>
    <w:rsid w:val="000639C9"/>
    <w:rsid w:val="00063CB4"/>
    <w:rsid w:val="00063FE0"/>
    <w:rsid w:val="0006418F"/>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C86"/>
    <w:rsid w:val="00070F6D"/>
    <w:rsid w:val="00071066"/>
    <w:rsid w:val="00071DAF"/>
    <w:rsid w:val="00071F64"/>
    <w:rsid w:val="00072119"/>
    <w:rsid w:val="000726A0"/>
    <w:rsid w:val="0007296B"/>
    <w:rsid w:val="00072A3A"/>
    <w:rsid w:val="00072B13"/>
    <w:rsid w:val="00072C26"/>
    <w:rsid w:val="00072FD3"/>
    <w:rsid w:val="00073226"/>
    <w:rsid w:val="00073504"/>
    <w:rsid w:val="000738BB"/>
    <w:rsid w:val="00074475"/>
    <w:rsid w:val="000745B0"/>
    <w:rsid w:val="000748B1"/>
    <w:rsid w:val="00074C22"/>
    <w:rsid w:val="0007590E"/>
    <w:rsid w:val="00075E5D"/>
    <w:rsid w:val="0007645D"/>
    <w:rsid w:val="0007674A"/>
    <w:rsid w:val="0007680F"/>
    <w:rsid w:val="000769CA"/>
    <w:rsid w:val="000770AE"/>
    <w:rsid w:val="00077529"/>
    <w:rsid w:val="00077D23"/>
    <w:rsid w:val="00080D3A"/>
    <w:rsid w:val="00080E87"/>
    <w:rsid w:val="000811E3"/>
    <w:rsid w:val="000814DB"/>
    <w:rsid w:val="00081582"/>
    <w:rsid w:val="000816AA"/>
    <w:rsid w:val="000817E3"/>
    <w:rsid w:val="00081922"/>
    <w:rsid w:val="00081ADA"/>
    <w:rsid w:val="00082352"/>
    <w:rsid w:val="000824EF"/>
    <w:rsid w:val="000825B8"/>
    <w:rsid w:val="0008305F"/>
    <w:rsid w:val="000831DC"/>
    <w:rsid w:val="00083263"/>
    <w:rsid w:val="000835E6"/>
    <w:rsid w:val="000843A0"/>
    <w:rsid w:val="00084443"/>
    <w:rsid w:val="00085E73"/>
    <w:rsid w:val="00085F3C"/>
    <w:rsid w:val="00085FE5"/>
    <w:rsid w:val="000860F2"/>
    <w:rsid w:val="00086580"/>
    <w:rsid w:val="00086847"/>
    <w:rsid w:val="00087208"/>
    <w:rsid w:val="0008723C"/>
    <w:rsid w:val="000874DF"/>
    <w:rsid w:val="00087DF8"/>
    <w:rsid w:val="000906CD"/>
    <w:rsid w:val="000911E8"/>
    <w:rsid w:val="000917B7"/>
    <w:rsid w:val="00091B3D"/>
    <w:rsid w:val="00091D30"/>
    <w:rsid w:val="00092416"/>
    <w:rsid w:val="00092659"/>
    <w:rsid w:val="00092CC4"/>
    <w:rsid w:val="000932E0"/>
    <w:rsid w:val="000936F7"/>
    <w:rsid w:val="00094501"/>
    <w:rsid w:val="000947B9"/>
    <w:rsid w:val="00094AED"/>
    <w:rsid w:val="00095005"/>
    <w:rsid w:val="000951AC"/>
    <w:rsid w:val="00095945"/>
    <w:rsid w:val="00096225"/>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18C"/>
    <w:rsid w:val="000A14D6"/>
    <w:rsid w:val="000A167E"/>
    <w:rsid w:val="000A298D"/>
    <w:rsid w:val="000A2A3C"/>
    <w:rsid w:val="000A312E"/>
    <w:rsid w:val="000A3788"/>
    <w:rsid w:val="000A3A03"/>
    <w:rsid w:val="000A3C41"/>
    <w:rsid w:val="000A44CD"/>
    <w:rsid w:val="000A47FC"/>
    <w:rsid w:val="000A4FB2"/>
    <w:rsid w:val="000A5435"/>
    <w:rsid w:val="000A5821"/>
    <w:rsid w:val="000A5885"/>
    <w:rsid w:val="000A5918"/>
    <w:rsid w:val="000A6D7D"/>
    <w:rsid w:val="000A6EA2"/>
    <w:rsid w:val="000A7522"/>
    <w:rsid w:val="000A7B48"/>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DAE"/>
    <w:rsid w:val="000D1247"/>
    <w:rsid w:val="000D1988"/>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254D"/>
    <w:rsid w:val="000E30E0"/>
    <w:rsid w:val="000E31D9"/>
    <w:rsid w:val="000E4235"/>
    <w:rsid w:val="000E446E"/>
    <w:rsid w:val="000E4883"/>
    <w:rsid w:val="000E50FA"/>
    <w:rsid w:val="000E5142"/>
    <w:rsid w:val="000E56DF"/>
    <w:rsid w:val="000E5DAC"/>
    <w:rsid w:val="000E649F"/>
    <w:rsid w:val="000E65B5"/>
    <w:rsid w:val="000E682B"/>
    <w:rsid w:val="000E7158"/>
    <w:rsid w:val="000E72F9"/>
    <w:rsid w:val="000F1162"/>
    <w:rsid w:val="000F1472"/>
    <w:rsid w:val="000F18EC"/>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1166"/>
    <w:rsid w:val="0011147C"/>
    <w:rsid w:val="00111885"/>
    <w:rsid w:val="0011230C"/>
    <w:rsid w:val="00112BFC"/>
    <w:rsid w:val="00113497"/>
    <w:rsid w:val="0011384E"/>
    <w:rsid w:val="001139BD"/>
    <w:rsid w:val="00114700"/>
    <w:rsid w:val="00114886"/>
    <w:rsid w:val="00114E1E"/>
    <w:rsid w:val="001151B7"/>
    <w:rsid w:val="001153ED"/>
    <w:rsid w:val="00115567"/>
    <w:rsid w:val="00116035"/>
    <w:rsid w:val="0011712D"/>
    <w:rsid w:val="001171E9"/>
    <w:rsid w:val="0011789A"/>
    <w:rsid w:val="00117AB8"/>
    <w:rsid w:val="001203C0"/>
    <w:rsid w:val="00120BB4"/>
    <w:rsid w:val="00120DB7"/>
    <w:rsid w:val="001218EF"/>
    <w:rsid w:val="00121A77"/>
    <w:rsid w:val="00122798"/>
    <w:rsid w:val="00122D8E"/>
    <w:rsid w:val="00123A6B"/>
    <w:rsid w:val="00123C01"/>
    <w:rsid w:val="00123C84"/>
    <w:rsid w:val="00123CC0"/>
    <w:rsid w:val="00123D98"/>
    <w:rsid w:val="00124733"/>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AB0"/>
    <w:rsid w:val="00133D1D"/>
    <w:rsid w:val="00133F9E"/>
    <w:rsid w:val="001341F5"/>
    <w:rsid w:val="00134C91"/>
    <w:rsid w:val="00134D05"/>
    <w:rsid w:val="00134E3A"/>
    <w:rsid w:val="00134F4E"/>
    <w:rsid w:val="0013506F"/>
    <w:rsid w:val="001352B7"/>
    <w:rsid w:val="00136013"/>
    <w:rsid w:val="0013640B"/>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D45"/>
    <w:rsid w:val="0014282D"/>
    <w:rsid w:val="0014293A"/>
    <w:rsid w:val="00142962"/>
    <w:rsid w:val="00142ACF"/>
    <w:rsid w:val="00142D41"/>
    <w:rsid w:val="00142DE1"/>
    <w:rsid w:val="00142EBF"/>
    <w:rsid w:val="001431ED"/>
    <w:rsid w:val="001432BD"/>
    <w:rsid w:val="001432F0"/>
    <w:rsid w:val="00143659"/>
    <w:rsid w:val="00143CCA"/>
    <w:rsid w:val="001442E6"/>
    <w:rsid w:val="001443C7"/>
    <w:rsid w:val="00144548"/>
    <w:rsid w:val="001447DF"/>
    <w:rsid w:val="00144ECD"/>
    <w:rsid w:val="0014530D"/>
    <w:rsid w:val="0014548F"/>
    <w:rsid w:val="001454A2"/>
    <w:rsid w:val="001454FE"/>
    <w:rsid w:val="001459D7"/>
    <w:rsid w:val="00145F3B"/>
    <w:rsid w:val="001468CA"/>
    <w:rsid w:val="001469F8"/>
    <w:rsid w:val="00146B09"/>
    <w:rsid w:val="001477F0"/>
    <w:rsid w:val="00147864"/>
    <w:rsid w:val="001479FA"/>
    <w:rsid w:val="0015035F"/>
    <w:rsid w:val="00150922"/>
    <w:rsid w:val="00150E5A"/>
    <w:rsid w:val="0015146E"/>
    <w:rsid w:val="001514CD"/>
    <w:rsid w:val="00151507"/>
    <w:rsid w:val="001518F6"/>
    <w:rsid w:val="001521B0"/>
    <w:rsid w:val="001523D6"/>
    <w:rsid w:val="001524AA"/>
    <w:rsid w:val="00153313"/>
    <w:rsid w:val="00153597"/>
    <w:rsid w:val="001537FF"/>
    <w:rsid w:val="00153875"/>
    <w:rsid w:val="00153A93"/>
    <w:rsid w:val="0015449A"/>
    <w:rsid w:val="00154B9E"/>
    <w:rsid w:val="00154DAE"/>
    <w:rsid w:val="0015623A"/>
    <w:rsid w:val="00156973"/>
    <w:rsid w:val="0015709F"/>
    <w:rsid w:val="001572C2"/>
    <w:rsid w:val="001573EE"/>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FE3"/>
    <w:rsid w:val="0016528A"/>
    <w:rsid w:val="001654AE"/>
    <w:rsid w:val="00165B88"/>
    <w:rsid w:val="0016641D"/>
    <w:rsid w:val="00166570"/>
    <w:rsid w:val="001665A4"/>
    <w:rsid w:val="00166A54"/>
    <w:rsid w:val="00166B6D"/>
    <w:rsid w:val="00167418"/>
    <w:rsid w:val="0017010E"/>
    <w:rsid w:val="00170145"/>
    <w:rsid w:val="001702BD"/>
    <w:rsid w:val="001704E4"/>
    <w:rsid w:val="001709AF"/>
    <w:rsid w:val="00170AF7"/>
    <w:rsid w:val="00170BA1"/>
    <w:rsid w:val="001725FB"/>
    <w:rsid w:val="00172737"/>
    <w:rsid w:val="00172A95"/>
    <w:rsid w:val="00172C90"/>
    <w:rsid w:val="00172E45"/>
    <w:rsid w:val="001734AA"/>
    <w:rsid w:val="0017364C"/>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E47"/>
    <w:rsid w:val="0018032A"/>
    <w:rsid w:val="001808D9"/>
    <w:rsid w:val="001811CE"/>
    <w:rsid w:val="001815A1"/>
    <w:rsid w:val="00181669"/>
    <w:rsid w:val="001817B0"/>
    <w:rsid w:val="00182093"/>
    <w:rsid w:val="00183579"/>
    <w:rsid w:val="001839D0"/>
    <w:rsid w:val="00183A8D"/>
    <w:rsid w:val="00184512"/>
    <w:rsid w:val="00184713"/>
    <w:rsid w:val="00184BEE"/>
    <w:rsid w:val="00185884"/>
    <w:rsid w:val="00185AB7"/>
    <w:rsid w:val="00185D53"/>
    <w:rsid w:val="00185F05"/>
    <w:rsid w:val="00186EE9"/>
    <w:rsid w:val="00187520"/>
    <w:rsid w:val="0018756D"/>
    <w:rsid w:val="0018758B"/>
    <w:rsid w:val="0019044D"/>
    <w:rsid w:val="00191CC9"/>
    <w:rsid w:val="001926C7"/>
    <w:rsid w:val="00192F0D"/>
    <w:rsid w:val="00193550"/>
    <w:rsid w:val="00193D0E"/>
    <w:rsid w:val="00193D8D"/>
    <w:rsid w:val="00194D12"/>
    <w:rsid w:val="00194D5F"/>
    <w:rsid w:val="00194EBD"/>
    <w:rsid w:val="00194F3F"/>
    <w:rsid w:val="0019574B"/>
    <w:rsid w:val="00196150"/>
    <w:rsid w:val="0019654D"/>
    <w:rsid w:val="00196A1E"/>
    <w:rsid w:val="00196BD4"/>
    <w:rsid w:val="001976A0"/>
    <w:rsid w:val="001976DC"/>
    <w:rsid w:val="0019799D"/>
    <w:rsid w:val="00197A4D"/>
    <w:rsid w:val="00197A93"/>
    <w:rsid w:val="00197D6D"/>
    <w:rsid w:val="001A006D"/>
    <w:rsid w:val="001A00A1"/>
    <w:rsid w:val="001A0565"/>
    <w:rsid w:val="001A05E7"/>
    <w:rsid w:val="001A0779"/>
    <w:rsid w:val="001A0994"/>
    <w:rsid w:val="001A0B19"/>
    <w:rsid w:val="001A0C01"/>
    <w:rsid w:val="001A1718"/>
    <w:rsid w:val="001A1CD4"/>
    <w:rsid w:val="001A1E52"/>
    <w:rsid w:val="001A2090"/>
    <w:rsid w:val="001A20AE"/>
    <w:rsid w:val="001A3E21"/>
    <w:rsid w:val="001A407D"/>
    <w:rsid w:val="001A42DE"/>
    <w:rsid w:val="001A46D8"/>
    <w:rsid w:val="001A47B9"/>
    <w:rsid w:val="001A4899"/>
    <w:rsid w:val="001A4A42"/>
    <w:rsid w:val="001A4D2A"/>
    <w:rsid w:val="001A4EFD"/>
    <w:rsid w:val="001A5027"/>
    <w:rsid w:val="001A5E54"/>
    <w:rsid w:val="001A6BB7"/>
    <w:rsid w:val="001A7040"/>
    <w:rsid w:val="001A70C6"/>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FB2"/>
    <w:rsid w:val="001C1540"/>
    <w:rsid w:val="001C17BF"/>
    <w:rsid w:val="001C1A03"/>
    <w:rsid w:val="001C1B28"/>
    <w:rsid w:val="001C1C9D"/>
    <w:rsid w:val="001C1FFD"/>
    <w:rsid w:val="001C4417"/>
    <w:rsid w:val="001C4634"/>
    <w:rsid w:val="001C48A3"/>
    <w:rsid w:val="001C4E9F"/>
    <w:rsid w:val="001C5174"/>
    <w:rsid w:val="001C52D0"/>
    <w:rsid w:val="001C56A6"/>
    <w:rsid w:val="001C59FB"/>
    <w:rsid w:val="001C5ABA"/>
    <w:rsid w:val="001C5B7F"/>
    <w:rsid w:val="001C615D"/>
    <w:rsid w:val="001C6301"/>
    <w:rsid w:val="001C6A14"/>
    <w:rsid w:val="001D02AE"/>
    <w:rsid w:val="001D042F"/>
    <w:rsid w:val="001D048E"/>
    <w:rsid w:val="001D0AE8"/>
    <w:rsid w:val="001D0ED1"/>
    <w:rsid w:val="001D0EED"/>
    <w:rsid w:val="001D0F20"/>
    <w:rsid w:val="001D1494"/>
    <w:rsid w:val="001D1DD8"/>
    <w:rsid w:val="001D25DC"/>
    <w:rsid w:val="001D2792"/>
    <w:rsid w:val="001D2CB9"/>
    <w:rsid w:val="001D2E47"/>
    <w:rsid w:val="001D3778"/>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973"/>
    <w:rsid w:val="001E0A8C"/>
    <w:rsid w:val="001E1482"/>
    <w:rsid w:val="001E1880"/>
    <w:rsid w:val="001E1E1A"/>
    <w:rsid w:val="001E2151"/>
    <w:rsid w:val="001E3105"/>
    <w:rsid w:val="001E396A"/>
    <w:rsid w:val="001E3C3F"/>
    <w:rsid w:val="001E3FE4"/>
    <w:rsid w:val="001E41F3"/>
    <w:rsid w:val="001E4CB9"/>
    <w:rsid w:val="001E4CEC"/>
    <w:rsid w:val="001E5017"/>
    <w:rsid w:val="001E5142"/>
    <w:rsid w:val="001E5869"/>
    <w:rsid w:val="001E59DB"/>
    <w:rsid w:val="001E641D"/>
    <w:rsid w:val="001E6772"/>
    <w:rsid w:val="001E6AF1"/>
    <w:rsid w:val="001E6C45"/>
    <w:rsid w:val="001E7128"/>
    <w:rsid w:val="001E74B8"/>
    <w:rsid w:val="001E7814"/>
    <w:rsid w:val="001E79E9"/>
    <w:rsid w:val="001F063A"/>
    <w:rsid w:val="001F0BE1"/>
    <w:rsid w:val="001F0CB5"/>
    <w:rsid w:val="001F1128"/>
    <w:rsid w:val="001F1762"/>
    <w:rsid w:val="001F1D76"/>
    <w:rsid w:val="001F21EB"/>
    <w:rsid w:val="001F2948"/>
    <w:rsid w:val="001F352B"/>
    <w:rsid w:val="001F38CB"/>
    <w:rsid w:val="001F3B48"/>
    <w:rsid w:val="001F3C98"/>
    <w:rsid w:val="001F3D35"/>
    <w:rsid w:val="001F3DCA"/>
    <w:rsid w:val="001F4C4A"/>
    <w:rsid w:val="001F4D54"/>
    <w:rsid w:val="001F50AE"/>
    <w:rsid w:val="001F53CB"/>
    <w:rsid w:val="001F5962"/>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62DB"/>
    <w:rsid w:val="002062FC"/>
    <w:rsid w:val="00206451"/>
    <w:rsid w:val="00206AE6"/>
    <w:rsid w:val="00206D3A"/>
    <w:rsid w:val="00206F90"/>
    <w:rsid w:val="00207799"/>
    <w:rsid w:val="0021002B"/>
    <w:rsid w:val="00210338"/>
    <w:rsid w:val="0021170A"/>
    <w:rsid w:val="00211E2A"/>
    <w:rsid w:val="00211EF3"/>
    <w:rsid w:val="00212AEC"/>
    <w:rsid w:val="00213BC0"/>
    <w:rsid w:val="0021415A"/>
    <w:rsid w:val="002148B3"/>
    <w:rsid w:val="00214F5E"/>
    <w:rsid w:val="0021506C"/>
    <w:rsid w:val="00215919"/>
    <w:rsid w:val="00215BD3"/>
    <w:rsid w:val="0021648D"/>
    <w:rsid w:val="00216AF3"/>
    <w:rsid w:val="00216C7A"/>
    <w:rsid w:val="00216EC3"/>
    <w:rsid w:val="00216F1D"/>
    <w:rsid w:val="0021717D"/>
    <w:rsid w:val="002174BC"/>
    <w:rsid w:val="00217CE3"/>
    <w:rsid w:val="002210EC"/>
    <w:rsid w:val="00221332"/>
    <w:rsid w:val="00221639"/>
    <w:rsid w:val="00221AE7"/>
    <w:rsid w:val="002223CF"/>
    <w:rsid w:val="00222DC6"/>
    <w:rsid w:val="00223628"/>
    <w:rsid w:val="00223681"/>
    <w:rsid w:val="00223DC9"/>
    <w:rsid w:val="0022490A"/>
    <w:rsid w:val="00224A52"/>
    <w:rsid w:val="00225037"/>
    <w:rsid w:val="0022547F"/>
    <w:rsid w:val="00226C02"/>
    <w:rsid w:val="00226DDB"/>
    <w:rsid w:val="002277CB"/>
    <w:rsid w:val="002279B8"/>
    <w:rsid w:val="00230468"/>
    <w:rsid w:val="0023048F"/>
    <w:rsid w:val="00230722"/>
    <w:rsid w:val="00230785"/>
    <w:rsid w:val="00230AD3"/>
    <w:rsid w:val="00230FCA"/>
    <w:rsid w:val="00231073"/>
    <w:rsid w:val="0023190E"/>
    <w:rsid w:val="00231EB0"/>
    <w:rsid w:val="0023277C"/>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A22"/>
    <w:rsid w:val="00237F9A"/>
    <w:rsid w:val="0024082A"/>
    <w:rsid w:val="00241A62"/>
    <w:rsid w:val="00241E1B"/>
    <w:rsid w:val="00242057"/>
    <w:rsid w:val="0024250B"/>
    <w:rsid w:val="002432E0"/>
    <w:rsid w:val="002437A0"/>
    <w:rsid w:val="002438FF"/>
    <w:rsid w:val="00243F53"/>
    <w:rsid w:val="00244414"/>
    <w:rsid w:val="002446E6"/>
    <w:rsid w:val="00244A05"/>
    <w:rsid w:val="00244C23"/>
    <w:rsid w:val="00244F34"/>
    <w:rsid w:val="00245391"/>
    <w:rsid w:val="002454E1"/>
    <w:rsid w:val="002458FB"/>
    <w:rsid w:val="00245FF6"/>
    <w:rsid w:val="00246597"/>
    <w:rsid w:val="00246C16"/>
    <w:rsid w:val="0024784E"/>
    <w:rsid w:val="00250580"/>
    <w:rsid w:val="002505A7"/>
    <w:rsid w:val="002512C1"/>
    <w:rsid w:val="00251772"/>
    <w:rsid w:val="00252076"/>
    <w:rsid w:val="00252127"/>
    <w:rsid w:val="002522A0"/>
    <w:rsid w:val="00253DB0"/>
    <w:rsid w:val="00254D97"/>
    <w:rsid w:val="00254DF1"/>
    <w:rsid w:val="00254E25"/>
    <w:rsid w:val="00255314"/>
    <w:rsid w:val="0025575B"/>
    <w:rsid w:val="00255884"/>
    <w:rsid w:val="00255E20"/>
    <w:rsid w:val="002561F3"/>
    <w:rsid w:val="0025645C"/>
    <w:rsid w:val="00257E0E"/>
    <w:rsid w:val="00260809"/>
    <w:rsid w:val="00260C82"/>
    <w:rsid w:val="0026106F"/>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56C7"/>
    <w:rsid w:val="002658C0"/>
    <w:rsid w:val="00265C4B"/>
    <w:rsid w:val="002662B7"/>
    <w:rsid w:val="00266979"/>
    <w:rsid w:val="00266E8D"/>
    <w:rsid w:val="00266F1D"/>
    <w:rsid w:val="00267886"/>
    <w:rsid w:val="00267FF7"/>
    <w:rsid w:val="00270155"/>
    <w:rsid w:val="0027034F"/>
    <w:rsid w:val="0027046E"/>
    <w:rsid w:val="002706A7"/>
    <w:rsid w:val="0027075B"/>
    <w:rsid w:val="00270E30"/>
    <w:rsid w:val="0027134C"/>
    <w:rsid w:val="00271927"/>
    <w:rsid w:val="00271C92"/>
    <w:rsid w:val="00272126"/>
    <w:rsid w:val="0027229C"/>
    <w:rsid w:val="00272B02"/>
    <w:rsid w:val="002733EB"/>
    <w:rsid w:val="002737E5"/>
    <w:rsid w:val="00273A18"/>
    <w:rsid w:val="00273A94"/>
    <w:rsid w:val="00273C90"/>
    <w:rsid w:val="00274B40"/>
    <w:rsid w:val="002757C9"/>
    <w:rsid w:val="00275A0D"/>
    <w:rsid w:val="00275D12"/>
    <w:rsid w:val="002762F3"/>
    <w:rsid w:val="00277301"/>
    <w:rsid w:val="00277716"/>
    <w:rsid w:val="00277865"/>
    <w:rsid w:val="00277D30"/>
    <w:rsid w:val="002801CF"/>
    <w:rsid w:val="00280FF8"/>
    <w:rsid w:val="0028108C"/>
    <w:rsid w:val="00281CBF"/>
    <w:rsid w:val="00281D24"/>
    <w:rsid w:val="00281DA1"/>
    <w:rsid w:val="00281DA4"/>
    <w:rsid w:val="00281E53"/>
    <w:rsid w:val="002820CE"/>
    <w:rsid w:val="002825DB"/>
    <w:rsid w:val="00283507"/>
    <w:rsid w:val="0028409F"/>
    <w:rsid w:val="00284974"/>
    <w:rsid w:val="00284A2B"/>
    <w:rsid w:val="0028542B"/>
    <w:rsid w:val="00285769"/>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42DB"/>
    <w:rsid w:val="00294309"/>
    <w:rsid w:val="002947AD"/>
    <w:rsid w:val="00294BF9"/>
    <w:rsid w:val="002965F8"/>
    <w:rsid w:val="00296681"/>
    <w:rsid w:val="00296728"/>
    <w:rsid w:val="00296910"/>
    <w:rsid w:val="00296C83"/>
    <w:rsid w:val="00296D73"/>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F1F"/>
    <w:rsid w:val="002A4C12"/>
    <w:rsid w:val="002A4C13"/>
    <w:rsid w:val="002A4C7D"/>
    <w:rsid w:val="002A4F2A"/>
    <w:rsid w:val="002A5CF1"/>
    <w:rsid w:val="002A615D"/>
    <w:rsid w:val="002A6290"/>
    <w:rsid w:val="002A6439"/>
    <w:rsid w:val="002A67F6"/>
    <w:rsid w:val="002A6CCF"/>
    <w:rsid w:val="002A6E9D"/>
    <w:rsid w:val="002B014A"/>
    <w:rsid w:val="002B0446"/>
    <w:rsid w:val="002B09F5"/>
    <w:rsid w:val="002B1190"/>
    <w:rsid w:val="002B1B66"/>
    <w:rsid w:val="002B2172"/>
    <w:rsid w:val="002B2482"/>
    <w:rsid w:val="002B2636"/>
    <w:rsid w:val="002B264A"/>
    <w:rsid w:val="002B2B6D"/>
    <w:rsid w:val="002B2BA4"/>
    <w:rsid w:val="002B2DF5"/>
    <w:rsid w:val="002B31CA"/>
    <w:rsid w:val="002B32BF"/>
    <w:rsid w:val="002B35C4"/>
    <w:rsid w:val="002B3D05"/>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5033"/>
    <w:rsid w:val="002C5212"/>
    <w:rsid w:val="002C5A0A"/>
    <w:rsid w:val="002C6161"/>
    <w:rsid w:val="002C6692"/>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9AE"/>
    <w:rsid w:val="002D751B"/>
    <w:rsid w:val="002D7713"/>
    <w:rsid w:val="002E0559"/>
    <w:rsid w:val="002E06F5"/>
    <w:rsid w:val="002E06FE"/>
    <w:rsid w:val="002E077A"/>
    <w:rsid w:val="002E1239"/>
    <w:rsid w:val="002E15B2"/>
    <w:rsid w:val="002E1647"/>
    <w:rsid w:val="002E1CE4"/>
    <w:rsid w:val="002E1F7C"/>
    <w:rsid w:val="002E26C4"/>
    <w:rsid w:val="002E26C6"/>
    <w:rsid w:val="002E2BD6"/>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5E22"/>
    <w:rsid w:val="002E6674"/>
    <w:rsid w:val="002E6768"/>
    <w:rsid w:val="002E6892"/>
    <w:rsid w:val="002E734D"/>
    <w:rsid w:val="002E7C93"/>
    <w:rsid w:val="002F1923"/>
    <w:rsid w:val="002F2094"/>
    <w:rsid w:val="002F20A7"/>
    <w:rsid w:val="002F21AD"/>
    <w:rsid w:val="002F25D5"/>
    <w:rsid w:val="002F3F2D"/>
    <w:rsid w:val="002F3FCE"/>
    <w:rsid w:val="002F4C3A"/>
    <w:rsid w:val="002F4E2D"/>
    <w:rsid w:val="002F5039"/>
    <w:rsid w:val="002F5375"/>
    <w:rsid w:val="002F56B8"/>
    <w:rsid w:val="002F5F0A"/>
    <w:rsid w:val="002F661E"/>
    <w:rsid w:val="002F6B91"/>
    <w:rsid w:val="002F6BED"/>
    <w:rsid w:val="002F6C55"/>
    <w:rsid w:val="002F7734"/>
    <w:rsid w:val="002F7A97"/>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B42"/>
    <w:rsid w:val="003060F4"/>
    <w:rsid w:val="00306383"/>
    <w:rsid w:val="0030676C"/>
    <w:rsid w:val="00306D09"/>
    <w:rsid w:val="00306D3E"/>
    <w:rsid w:val="003072F8"/>
    <w:rsid w:val="00307F33"/>
    <w:rsid w:val="003101C8"/>
    <w:rsid w:val="0031057A"/>
    <w:rsid w:val="00310BEA"/>
    <w:rsid w:val="0031113A"/>
    <w:rsid w:val="00311F49"/>
    <w:rsid w:val="00311FB2"/>
    <w:rsid w:val="00312175"/>
    <w:rsid w:val="00312F7A"/>
    <w:rsid w:val="00312FC2"/>
    <w:rsid w:val="00313025"/>
    <w:rsid w:val="0031351B"/>
    <w:rsid w:val="0031357A"/>
    <w:rsid w:val="00313778"/>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75A"/>
    <w:rsid w:val="0033186E"/>
    <w:rsid w:val="00331945"/>
    <w:rsid w:val="00331C3E"/>
    <w:rsid w:val="003321F5"/>
    <w:rsid w:val="00332753"/>
    <w:rsid w:val="00332CC3"/>
    <w:rsid w:val="00332D9C"/>
    <w:rsid w:val="00332F8E"/>
    <w:rsid w:val="0033304D"/>
    <w:rsid w:val="00333302"/>
    <w:rsid w:val="00333906"/>
    <w:rsid w:val="003343CE"/>
    <w:rsid w:val="00334E45"/>
    <w:rsid w:val="00334E85"/>
    <w:rsid w:val="00335124"/>
    <w:rsid w:val="003354C2"/>
    <w:rsid w:val="00335573"/>
    <w:rsid w:val="003359FC"/>
    <w:rsid w:val="00335A1C"/>
    <w:rsid w:val="00335BF9"/>
    <w:rsid w:val="0033633D"/>
    <w:rsid w:val="00336526"/>
    <w:rsid w:val="00336A92"/>
    <w:rsid w:val="00336BAF"/>
    <w:rsid w:val="00336CFF"/>
    <w:rsid w:val="003370B8"/>
    <w:rsid w:val="0033756C"/>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73BE"/>
    <w:rsid w:val="00347456"/>
    <w:rsid w:val="0035060D"/>
    <w:rsid w:val="00350901"/>
    <w:rsid w:val="00350B22"/>
    <w:rsid w:val="00350EBC"/>
    <w:rsid w:val="003515AC"/>
    <w:rsid w:val="00351B25"/>
    <w:rsid w:val="00351E64"/>
    <w:rsid w:val="003525E2"/>
    <w:rsid w:val="00352ACD"/>
    <w:rsid w:val="0035333D"/>
    <w:rsid w:val="00353360"/>
    <w:rsid w:val="00353C0E"/>
    <w:rsid w:val="0035402A"/>
    <w:rsid w:val="00354181"/>
    <w:rsid w:val="00354735"/>
    <w:rsid w:val="00354CAC"/>
    <w:rsid w:val="00354FDE"/>
    <w:rsid w:val="003551EB"/>
    <w:rsid w:val="003557E6"/>
    <w:rsid w:val="00355848"/>
    <w:rsid w:val="003564E2"/>
    <w:rsid w:val="0035677B"/>
    <w:rsid w:val="00356C03"/>
    <w:rsid w:val="00357100"/>
    <w:rsid w:val="003573F2"/>
    <w:rsid w:val="003575D2"/>
    <w:rsid w:val="00357E57"/>
    <w:rsid w:val="00360732"/>
    <w:rsid w:val="00360F5E"/>
    <w:rsid w:val="003615D9"/>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966"/>
    <w:rsid w:val="00367AD8"/>
    <w:rsid w:val="00367E44"/>
    <w:rsid w:val="00367F30"/>
    <w:rsid w:val="0037044E"/>
    <w:rsid w:val="00370842"/>
    <w:rsid w:val="00370B4F"/>
    <w:rsid w:val="003713EA"/>
    <w:rsid w:val="00371733"/>
    <w:rsid w:val="00371866"/>
    <w:rsid w:val="00371954"/>
    <w:rsid w:val="00371AD0"/>
    <w:rsid w:val="00372ECC"/>
    <w:rsid w:val="00373181"/>
    <w:rsid w:val="00373DE6"/>
    <w:rsid w:val="00373E66"/>
    <w:rsid w:val="00374D7F"/>
    <w:rsid w:val="0037513F"/>
    <w:rsid w:val="003752FB"/>
    <w:rsid w:val="00375516"/>
    <w:rsid w:val="00375AA9"/>
    <w:rsid w:val="0037676D"/>
    <w:rsid w:val="00376842"/>
    <w:rsid w:val="00377036"/>
    <w:rsid w:val="00377203"/>
    <w:rsid w:val="00380474"/>
    <w:rsid w:val="00381B09"/>
    <w:rsid w:val="003820B1"/>
    <w:rsid w:val="00382B4F"/>
    <w:rsid w:val="00382FBA"/>
    <w:rsid w:val="00383742"/>
    <w:rsid w:val="0038404A"/>
    <w:rsid w:val="0038420A"/>
    <w:rsid w:val="0038443A"/>
    <w:rsid w:val="003847C1"/>
    <w:rsid w:val="003862BE"/>
    <w:rsid w:val="0038647B"/>
    <w:rsid w:val="00386561"/>
    <w:rsid w:val="00387986"/>
    <w:rsid w:val="00387C98"/>
    <w:rsid w:val="003906D3"/>
    <w:rsid w:val="00390FB3"/>
    <w:rsid w:val="00391048"/>
    <w:rsid w:val="003917E7"/>
    <w:rsid w:val="00391F1F"/>
    <w:rsid w:val="0039224D"/>
    <w:rsid w:val="0039244A"/>
    <w:rsid w:val="00393ACE"/>
    <w:rsid w:val="00393B5A"/>
    <w:rsid w:val="00393DA5"/>
    <w:rsid w:val="00394135"/>
    <w:rsid w:val="003948C5"/>
    <w:rsid w:val="00394988"/>
    <w:rsid w:val="00394C77"/>
    <w:rsid w:val="003950EE"/>
    <w:rsid w:val="00395265"/>
    <w:rsid w:val="00395652"/>
    <w:rsid w:val="0039575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922"/>
    <w:rsid w:val="003A5E15"/>
    <w:rsid w:val="003A62C0"/>
    <w:rsid w:val="003A6382"/>
    <w:rsid w:val="003A64DF"/>
    <w:rsid w:val="003A6AF1"/>
    <w:rsid w:val="003A6AF3"/>
    <w:rsid w:val="003A7162"/>
    <w:rsid w:val="003A75F6"/>
    <w:rsid w:val="003A7648"/>
    <w:rsid w:val="003A7674"/>
    <w:rsid w:val="003A76D0"/>
    <w:rsid w:val="003A7956"/>
    <w:rsid w:val="003A7C03"/>
    <w:rsid w:val="003A7EC6"/>
    <w:rsid w:val="003A7FD6"/>
    <w:rsid w:val="003B0C31"/>
    <w:rsid w:val="003B0EAB"/>
    <w:rsid w:val="003B1249"/>
    <w:rsid w:val="003B12B2"/>
    <w:rsid w:val="003B1ED2"/>
    <w:rsid w:val="003B251C"/>
    <w:rsid w:val="003B26F1"/>
    <w:rsid w:val="003B2FDE"/>
    <w:rsid w:val="003B3077"/>
    <w:rsid w:val="003B34D7"/>
    <w:rsid w:val="003B3C8D"/>
    <w:rsid w:val="003B42A8"/>
    <w:rsid w:val="003B4489"/>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29E"/>
    <w:rsid w:val="003C3504"/>
    <w:rsid w:val="003C3874"/>
    <w:rsid w:val="003C3913"/>
    <w:rsid w:val="003C425D"/>
    <w:rsid w:val="003C428F"/>
    <w:rsid w:val="003C4468"/>
    <w:rsid w:val="003C49D3"/>
    <w:rsid w:val="003C4A70"/>
    <w:rsid w:val="003C550B"/>
    <w:rsid w:val="003C5C3C"/>
    <w:rsid w:val="003C60A9"/>
    <w:rsid w:val="003C62C3"/>
    <w:rsid w:val="003C661A"/>
    <w:rsid w:val="003C6C39"/>
    <w:rsid w:val="003C707D"/>
    <w:rsid w:val="003C70A7"/>
    <w:rsid w:val="003C7191"/>
    <w:rsid w:val="003D103A"/>
    <w:rsid w:val="003D117E"/>
    <w:rsid w:val="003D1E8B"/>
    <w:rsid w:val="003D1E8C"/>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1252"/>
    <w:rsid w:val="003F1307"/>
    <w:rsid w:val="003F13DA"/>
    <w:rsid w:val="003F1409"/>
    <w:rsid w:val="003F171E"/>
    <w:rsid w:val="003F1825"/>
    <w:rsid w:val="003F1E17"/>
    <w:rsid w:val="003F20F8"/>
    <w:rsid w:val="003F25CA"/>
    <w:rsid w:val="003F2A21"/>
    <w:rsid w:val="003F3986"/>
    <w:rsid w:val="003F3AB5"/>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7532"/>
    <w:rsid w:val="00407552"/>
    <w:rsid w:val="004077C5"/>
    <w:rsid w:val="0040781A"/>
    <w:rsid w:val="004107E5"/>
    <w:rsid w:val="00410CB0"/>
    <w:rsid w:val="00411C34"/>
    <w:rsid w:val="00411E9F"/>
    <w:rsid w:val="00411F1F"/>
    <w:rsid w:val="0041278F"/>
    <w:rsid w:val="00412932"/>
    <w:rsid w:val="00413ACE"/>
    <w:rsid w:val="00413AFA"/>
    <w:rsid w:val="00413C02"/>
    <w:rsid w:val="00414474"/>
    <w:rsid w:val="00414D1E"/>
    <w:rsid w:val="00415CA3"/>
    <w:rsid w:val="0041619F"/>
    <w:rsid w:val="00416279"/>
    <w:rsid w:val="004166B3"/>
    <w:rsid w:val="00416BEA"/>
    <w:rsid w:val="00416E52"/>
    <w:rsid w:val="00417013"/>
    <w:rsid w:val="004170FF"/>
    <w:rsid w:val="00417743"/>
    <w:rsid w:val="004177BF"/>
    <w:rsid w:val="004207A2"/>
    <w:rsid w:val="00420E85"/>
    <w:rsid w:val="00421118"/>
    <w:rsid w:val="00421874"/>
    <w:rsid w:val="00421C88"/>
    <w:rsid w:val="00422239"/>
    <w:rsid w:val="00422802"/>
    <w:rsid w:val="00422FBD"/>
    <w:rsid w:val="00423612"/>
    <w:rsid w:val="00424446"/>
    <w:rsid w:val="004245FA"/>
    <w:rsid w:val="004246FE"/>
    <w:rsid w:val="00424ABA"/>
    <w:rsid w:val="00424AC0"/>
    <w:rsid w:val="00424D2C"/>
    <w:rsid w:val="00424E3C"/>
    <w:rsid w:val="00424FB5"/>
    <w:rsid w:val="00425AC3"/>
    <w:rsid w:val="00426C90"/>
    <w:rsid w:val="00427C5E"/>
    <w:rsid w:val="00427F99"/>
    <w:rsid w:val="0043021A"/>
    <w:rsid w:val="0043093F"/>
    <w:rsid w:val="00430DE8"/>
    <w:rsid w:val="004310C2"/>
    <w:rsid w:val="0043259F"/>
    <w:rsid w:val="0043272F"/>
    <w:rsid w:val="0043278C"/>
    <w:rsid w:val="00432792"/>
    <w:rsid w:val="00432AFF"/>
    <w:rsid w:val="004333D9"/>
    <w:rsid w:val="004334FB"/>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A3"/>
    <w:rsid w:val="00440391"/>
    <w:rsid w:val="00440E3D"/>
    <w:rsid w:val="004411FC"/>
    <w:rsid w:val="004413DB"/>
    <w:rsid w:val="00441F03"/>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500A5"/>
    <w:rsid w:val="00450165"/>
    <w:rsid w:val="00450688"/>
    <w:rsid w:val="00450B30"/>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84"/>
    <w:rsid w:val="004548A4"/>
    <w:rsid w:val="00454AB8"/>
    <w:rsid w:val="00454B1E"/>
    <w:rsid w:val="00455292"/>
    <w:rsid w:val="004553C7"/>
    <w:rsid w:val="00455652"/>
    <w:rsid w:val="00455DDB"/>
    <w:rsid w:val="00455F6D"/>
    <w:rsid w:val="0045628E"/>
    <w:rsid w:val="004562C0"/>
    <w:rsid w:val="004568A5"/>
    <w:rsid w:val="004568AA"/>
    <w:rsid w:val="00456CC2"/>
    <w:rsid w:val="0045748A"/>
    <w:rsid w:val="00457537"/>
    <w:rsid w:val="00457538"/>
    <w:rsid w:val="00457D66"/>
    <w:rsid w:val="00460357"/>
    <w:rsid w:val="0046085C"/>
    <w:rsid w:val="004609B5"/>
    <w:rsid w:val="004610B1"/>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47DD"/>
    <w:rsid w:val="00474843"/>
    <w:rsid w:val="004748D9"/>
    <w:rsid w:val="00474BB7"/>
    <w:rsid w:val="00474F91"/>
    <w:rsid w:val="00475065"/>
    <w:rsid w:val="004757F8"/>
    <w:rsid w:val="00475B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270D"/>
    <w:rsid w:val="00492AB0"/>
    <w:rsid w:val="00492FBD"/>
    <w:rsid w:val="0049336E"/>
    <w:rsid w:val="004938D8"/>
    <w:rsid w:val="0049481A"/>
    <w:rsid w:val="004948CD"/>
    <w:rsid w:val="00494D50"/>
    <w:rsid w:val="00494DAB"/>
    <w:rsid w:val="0049515C"/>
    <w:rsid w:val="00496495"/>
    <w:rsid w:val="00496693"/>
    <w:rsid w:val="004966BB"/>
    <w:rsid w:val="00497A64"/>
    <w:rsid w:val="00497D0B"/>
    <w:rsid w:val="00497DFA"/>
    <w:rsid w:val="004A0472"/>
    <w:rsid w:val="004A065A"/>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C0E"/>
    <w:rsid w:val="004A5CD2"/>
    <w:rsid w:val="004A6456"/>
    <w:rsid w:val="004A69BF"/>
    <w:rsid w:val="004A69DC"/>
    <w:rsid w:val="004A6C7A"/>
    <w:rsid w:val="004A6E22"/>
    <w:rsid w:val="004A7D3B"/>
    <w:rsid w:val="004B16E1"/>
    <w:rsid w:val="004B1C6A"/>
    <w:rsid w:val="004B222F"/>
    <w:rsid w:val="004B2611"/>
    <w:rsid w:val="004B319E"/>
    <w:rsid w:val="004B39BB"/>
    <w:rsid w:val="004B3D89"/>
    <w:rsid w:val="004B4155"/>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D63"/>
    <w:rsid w:val="004C1346"/>
    <w:rsid w:val="004C1ACD"/>
    <w:rsid w:val="004C1C22"/>
    <w:rsid w:val="004C1D4A"/>
    <w:rsid w:val="004C2813"/>
    <w:rsid w:val="004C28E9"/>
    <w:rsid w:val="004C297F"/>
    <w:rsid w:val="004C2A18"/>
    <w:rsid w:val="004C2E36"/>
    <w:rsid w:val="004C3098"/>
    <w:rsid w:val="004C3111"/>
    <w:rsid w:val="004C3809"/>
    <w:rsid w:val="004C38EB"/>
    <w:rsid w:val="004C3CAD"/>
    <w:rsid w:val="004C3E54"/>
    <w:rsid w:val="004C3EB9"/>
    <w:rsid w:val="004C40ED"/>
    <w:rsid w:val="004C447F"/>
    <w:rsid w:val="004C450A"/>
    <w:rsid w:val="004C4675"/>
    <w:rsid w:val="004C519D"/>
    <w:rsid w:val="004C5566"/>
    <w:rsid w:val="004C564A"/>
    <w:rsid w:val="004C6172"/>
    <w:rsid w:val="004C6AC9"/>
    <w:rsid w:val="004C6C7B"/>
    <w:rsid w:val="004C6CD8"/>
    <w:rsid w:val="004C75E3"/>
    <w:rsid w:val="004C789E"/>
    <w:rsid w:val="004C78A5"/>
    <w:rsid w:val="004D0837"/>
    <w:rsid w:val="004D08FA"/>
    <w:rsid w:val="004D092A"/>
    <w:rsid w:val="004D0DC4"/>
    <w:rsid w:val="004D1590"/>
    <w:rsid w:val="004D1858"/>
    <w:rsid w:val="004D1A44"/>
    <w:rsid w:val="004D1D71"/>
    <w:rsid w:val="004D28A4"/>
    <w:rsid w:val="004D3639"/>
    <w:rsid w:val="004D3AD7"/>
    <w:rsid w:val="004D4354"/>
    <w:rsid w:val="004D4A67"/>
    <w:rsid w:val="004D4D93"/>
    <w:rsid w:val="004D5699"/>
    <w:rsid w:val="004D5873"/>
    <w:rsid w:val="004D58BF"/>
    <w:rsid w:val="004D5A35"/>
    <w:rsid w:val="004D5B08"/>
    <w:rsid w:val="004D5DFA"/>
    <w:rsid w:val="004D5F1B"/>
    <w:rsid w:val="004D6237"/>
    <w:rsid w:val="004D6333"/>
    <w:rsid w:val="004D673E"/>
    <w:rsid w:val="004D67C8"/>
    <w:rsid w:val="004D6907"/>
    <w:rsid w:val="004D710D"/>
    <w:rsid w:val="004D71EE"/>
    <w:rsid w:val="004D7546"/>
    <w:rsid w:val="004D7B47"/>
    <w:rsid w:val="004E06AF"/>
    <w:rsid w:val="004E06F9"/>
    <w:rsid w:val="004E1512"/>
    <w:rsid w:val="004E24F1"/>
    <w:rsid w:val="004E288E"/>
    <w:rsid w:val="004E2B41"/>
    <w:rsid w:val="004E3B1B"/>
    <w:rsid w:val="004E3B49"/>
    <w:rsid w:val="004E424B"/>
    <w:rsid w:val="004E499E"/>
    <w:rsid w:val="004E5160"/>
    <w:rsid w:val="004E5369"/>
    <w:rsid w:val="004E540F"/>
    <w:rsid w:val="004E5C1B"/>
    <w:rsid w:val="004E5FFF"/>
    <w:rsid w:val="004E6479"/>
    <w:rsid w:val="004E669B"/>
    <w:rsid w:val="004E6D2A"/>
    <w:rsid w:val="004E6E1F"/>
    <w:rsid w:val="004E7B13"/>
    <w:rsid w:val="004E7CD3"/>
    <w:rsid w:val="004E7E3D"/>
    <w:rsid w:val="004E7E9E"/>
    <w:rsid w:val="004F1135"/>
    <w:rsid w:val="004F1D0F"/>
    <w:rsid w:val="004F2830"/>
    <w:rsid w:val="004F28C7"/>
    <w:rsid w:val="004F2F76"/>
    <w:rsid w:val="004F33E7"/>
    <w:rsid w:val="004F3B10"/>
    <w:rsid w:val="004F3B61"/>
    <w:rsid w:val="004F48D5"/>
    <w:rsid w:val="004F4F4E"/>
    <w:rsid w:val="004F5272"/>
    <w:rsid w:val="004F5747"/>
    <w:rsid w:val="004F5E3C"/>
    <w:rsid w:val="004F6124"/>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4255"/>
    <w:rsid w:val="0050493B"/>
    <w:rsid w:val="00504CAE"/>
    <w:rsid w:val="00504E57"/>
    <w:rsid w:val="00504E74"/>
    <w:rsid w:val="0050567C"/>
    <w:rsid w:val="005063A9"/>
    <w:rsid w:val="00506502"/>
    <w:rsid w:val="00506693"/>
    <w:rsid w:val="00506A52"/>
    <w:rsid w:val="00506A7A"/>
    <w:rsid w:val="0050710C"/>
    <w:rsid w:val="005078FC"/>
    <w:rsid w:val="00510422"/>
    <w:rsid w:val="0051042F"/>
    <w:rsid w:val="0051054C"/>
    <w:rsid w:val="00510C01"/>
    <w:rsid w:val="0051110C"/>
    <w:rsid w:val="005119A8"/>
    <w:rsid w:val="00511CDF"/>
    <w:rsid w:val="0051225F"/>
    <w:rsid w:val="00512528"/>
    <w:rsid w:val="005129E7"/>
    <w:rsid w:val="005131E8"/>
    <w:rsid w:val="00513786"/>
    <w:rsid w:val="005138D0"/>
    <w:rsid w:val="0051405E"/>
    <w:rsid w:val="00514243"/>
    <w:rsid w:val="0051424E"/>
    <w:rsid w:val="00514284"/>
    <w:rsid w:val="005149B0"/>
    <w:rsid w:val="00514C6A"/>
    <w:rsid w:val="00514CC5"/>
    <w:rsid w:val="00514F3A"/>
    <w:rsid w:val="00516515"/>
    <w:rsid w:val="00516ABE"/>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DA5"/>
    <w:rsid w:val="005271BE"/>
    <w:rsid w:val="00527814"/>
    <w:rsid w:val="00527EFF"/>
    <w:rsid w:val="00531351"/>
    <w:rsid w:val="005316DD"/>
    <w:rsid w:val="00531C10"/>
    <w:rsid w:val="0053249F"/>
    <w:rsid w:val="00532E22"/>
    <w:rsid w:val="005333B4"/>
    <w:rsid w:val="005338C6"/>
    <w:rsid w:val="00533D3A"/>
    <w:rsid w:val="00534229"/>
    <w:rsid w:val="005343DE"/>
    <w:rsid w:val="00534FA9"/>
    <w:rsid w:val="0053516A"/>
    <w:rsid w:val="00535339"/>
    <w:rsid w:val="005360BA"/>
    <w:rsid w:val="005364F0"/>
    <w:rsid w:val="00536702"/>
    <w:rsid w:val="00536745"/>
    <w:rsid w:val="00536BD6"/>
    <w:rsid w:val="00536C75"/>
    <w:rsid w:val="00536D20"/>
    <w:rsid w:val="005373B2"/>
    <w:rsid w:val="005401A9"/>
    <w:rsid w:val="00540DF1"/>
    <w:rsid w:val="005419D1"/>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358"/>
    <w:rsid w:val="00545F41"/>
    <w:rsid w:val="005466AC"/>
    <w:rsid w:val="00546795"/>
    <w:rsid w:val="00546837"/>
    <w:rsid w:val="00546ADE"/>
    <w:rsid w:val="00546FBA"/>
    <w:rsid w:val="005472E8"/>
    <w:rsid w:val="00547EF7"/>
    <w:rsid w:val="0055090C"/>
    <w:rsid w:val="0055126A"/>
    <w:rsid w:val="00552035"/>
    <w:rsid w:val="00552054"/>
    <w:rsid w:val="005525E0"/>
    <w:rsid w:val="00552D1E"/>
    <w:rsid w:val="00552EF8"/>
    <w:rsid w:val="0055320C"/>
    <w:rsid w:val="00553326"/>
    <w:rsid w:val="00553E20"/>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D72"/>
    <w:rsid w:val="00574E46"/>
    <w:rsid w:val="005750A9"/>
    <w:rsid w:val="00575C6D"/>
    <w:rsid w:val="00575DF0"/>
    <w:rsid w:val="00576AC0"/>
    <w:rsid w:val="0057741D"/>
    <w:rsid w:val="00577436"/>
    <w:rsid w:val="005774BB"/>
    <w:rsid w:val="00577785"/>
    <w:rsid w:val="0058000A"/>
    <w:rsid w:val="00580112"/>
    <w:rsid w:val="005801C7"/>
    <w:rsid w:val="005803CD"/>
    <w:rsid w:val="00580518"/>
    <w:rsid w:val="00581AE6"/>
    <w:rsid w:val="005821B9"/>
    <w:rsid w:val="00582AB6"/>
    <w:rsid w:val="0058354A"/>
    <w:rsid w:val="005837AD"/>
    <w:rsid w:val="00583BE9"/>
    <w:rsid w:val="00583C20"/>
    <w:rsid w:val="00583CAF"/>
    <w:rsid w:val="00584045"/>
    <w:rsid w:val="0058419E"/>
    <w:rsid w:val="0058474A"/>
    <w:rsid w:val="00584770"/>
    <w:rsid w:val="005858B5"/>
    <w:rsid w:val="00585F66"/>
    <w:rsid w:val="0058610C"/>
    <w:rsid w:val="00586C07"/>
    <w:rsid w:val="00587083"/>
    <w:rsid w:val="005870F8"/>
    <w:rsid w:val="00587A51"/>
    <w:rsid w:val="005900BD"/>
    <w:rsid w:val="005901B5"/>
    <w:rsid w:val="005911AE"/>
    <w:rsid w:val="00591395"/>
    <w:rsid w:val="005919E7"/>
    <w:rsid w:val="00591BCE"/>
    <w:rsid w:val="00591FCC"/>
    <w:rsid w:val="00592B95"/>
    <w:rsid w:val="00592D89"/>
    <w:rsid w:val="005939B1"/>
    <w:rsid w:val="005940C8"/>
    <w:rsid w:val="00594796"/>
    <w:rsid w:val="00594808"/>
    <w:rsid w:val="005955C9"/>
    <w:rsid w:val="00595CAD"/>
    <w:rsid w:val="00596071"/>
    <w:rsid w:val="00596211"/>
    <w:rsid w:val="005962E8"/>
    <w:rsid w:val="00596343"/>
    <w:rsid w:val="0059636A"/>
    <w:rsid w:val="005963CF"/>
    <w:rsid w:val="0059663C"/>
    <w:rsid w:val="0059667D"/>
    <w:rsid w:val="00596C86"/>
    <w:rsid w:val="00597127"/>
    <w:rsid w:val="0059724B"/>
    <w:rsid w:val="0059768A"/>
    <w:rsid w:val="00597FCF"/>
    <w:rsid w:val="005A0281"/>
    <w:rsid w:val="005A04C5"/>
    <w:rsid w:val="005A0E2E"/>
    <w:rsid w:val="005A10C8"/>
    <w:rsid w:val="005A14CB"/>
    <w:rsid w:val="005A17BC"/>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E39"/>
    <w:rsid w:val="005B42D3"/>
    <w:rsid w:val="005B5339"/>
    <w:rsid w:val="005B56E7"/>
    <w:rsid w:val="005B5762"/>
    <w:rsid w:val="005B58C2"/>
    <w:rsid w:val="005B5F4C"/>
    <w:rsid w:val="005B6086"/>
    <w:rsid w:val="005B77B1"/>
    <w:rsid w:val="005C0074"/>
    <w:rsid w:val="005C0492"/>
    <w:rsid w:val="005C0A6B"/>
    <w:rsid w:val="005C0B5E"/>
    <w:rsid w:val="005C1569"/>
    <w:rsid w:val="005C1A72"/>
    <w:rsid w:val="005C1D0A"/>
    <w:rsid w:val="005C1DF1"/>
    <w:rsid w:val="005C2896"/>
    <w:rsid w:val="005C37CB"/>
    <w:rsid w:val="005C39D5"/>
    <w:rsid w:val="005C3AB3"/>
    <w:rsid w:val="005C3C69"/>
    <w:rsid w:val="005C3DDA"/>
    <w:rsid w:val="005C3F88"/>
    <w:rsid w:val="005C4909"/>
    <w:rsid w:val="005C490F"/>
    <w:rsid w:val="005C4975"/>
    <w:rsid w:val="005C4F9B"/>
    <w:rsid w:val="005C538F"/>
    <w:rsid w:val="005C6288"/>
    <w:rsid w:val="005C676D"/>
    <w:rsid w:val="005C68FA"/>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570D"/>
    <w:rsid w:val="005D5B6A"/>
    <w:rsid w:val="005D5E9C"/>
    <w:rsid w:val="005D6345"/>
    <w:rsid w:val="005D6390"/>
    <w:rsid w:val="005D6518"/>
    <w:rsid w:val="005D6B58"/>
    <w:rsid w:val="005D700F"/>
    <w:rsid w:val="005D738D"/>
    <w:rsid w:val="005D7725"/>
    <w:rsid w:val="005D7923"/>
    <w:rsid w:val="005E01CB"/>
    <w:rsid w:val="005E0497"/>
    <w:rsid w:val="005E0532"/>
    <w:rsid w:val="005E0E7C"/>
    <w:rsid w:val="005E119F"/>
    <w:rsid w:val="005E14C7"/>
    <w:rsid w:val="005E20AA"/>
    <w:rsid w:val="005E2247"/>
    <w:rsid w:val="005E2B42"/>
    <w:rsid w:val="005E2C44"/>
    <w:rsid w:val="005E2DCA"/>
    <w:rsid w:val="005E2F71"/>
    <w:rsid w:val="005E35FE"/>
    <w:rsid w:val="005E3958"/>
    <w:rsid w:val="005E3EA4"/>
    <w:rsid w:val="005E4062"/>
    <w:rsid w:val="005E4E14"/>
    <w:rsid w:val="005E592C"/>
    <w:rsid w:val="005E5D00"/>
    <w:rsid w:val="005E68AE"/>
    <w:rsid w:val="005E71A5"/>
    <w:rsid w:val="005E726B"/>
    <w:rsid w:val="005E7C46"/>
    <w:rsid w:val="005F0501"/>
    <w:rsid w:val="005F0509"/>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EF"/>
    <w:rsid w:val="006003F1"/>
    <w:rsid w:val="006004FC"/>
    <w:rsid w:val="00601150"/>
    <w:rsid w:val="00601779"/>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11A5"/>
    <w:rsid w:val="00621225"/>
    <w:rsid w:val="00621E70"/>
    <w:rsid w:val="006225A2"/>
    <w:rsid w:val="006225CA"/>
    <w:rsid w:val="00622A0B"/>
    <w:rsid w:val="00624C2B"/>
    <w:rsid w:val="00625452"/>
    <w:rsid w:val="00625AD2"/>
    <w:rsid w:val="00625B9F"/>
    <w:rsid w:val="00625E19"/>
    <w:rsid w:val="00625E5C"/>
    <w:rsid w:val="00625F14"/>
    <w:rsid w:val="006260BF"/>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E67"/>
    <w:rsid w:val="00633F32"/>
    <w:rsid w:val="00634151"/>
    <w:rsid w:val="00634B0E"/>
    <w:rsid w:val="00634BC3"/>
    <w:rsid w:val="00635289"/>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99F"/>
    <w:rsid w:val="0064317E"/>
    <w:rsid w:val="00643598"/>
    <w:rsid w:val="00643763"/>
    <w:rsid w:val="00643A4C"/>
    <w:rsid w:val="00643DFE"/>
    <w:rsid w:val="00643F6A"/>
    <w:rsid w:val="0064425A"/>
    <w:rsid w:val="006447AD"/>
    <w:rsid w:val="006448A1"/>
    <w:rsid w:val="0064545B"/>
    <w:rsid w:val="00645545"/>
    <w:rsid w:val="00645773"/>
    <w:rsid w:val="00645990"/>
    <w:rsid w:val="0064650E"/>
    <w:rsid w:val="006469A6"/>
    <w:rsid w:val="00647737"/>
    <w:rsid w:val="0064775C"/>
    <w:rsid w:val="006478C4"/>
    <w:rsid w:val="00650323"/>
    <w:rsid w:val="0065048B"/>
    <w:rsid w:val="00650759"/>
    <w:rsid w:val="006507B9"/>
    <w:rsid w:val="00650BA1"/>
    <w:rsid w:val="00650D47"/>
    <w:rsid w:val="0065106F"/>
    <w:rsid w:val="00651499"/>
    <w:rsid w:val="006518A4"/>
    <w:rsid w:val="00652101"/>
    <w:rsid w:val="0065211E"/>
    <w:rsid w:val="00652422"/>
    <w:rsid w:val="00652931"/>
    <w:rsid w:val="00652A15"/>
    <w:rsid w:val="00652D8E"/>
    <w:rsid w:val="00653015"/>
    <w:rsid w:val="006530FD"/>
    <w:rsid w:val="00653969"/>
    <w:rsid w:val="006541A7"/>
    <w:rsid w:val="0065495B"/>
    <w:rsid w:val="00654A9F"/>
    <w:rsid w:val="00654D03"/>
    <w:rsid w:val="00655350"/>
    <w:rsid w:val="0065548C"/>
    <w:rsid w:val="00656137"/>
    <w:rsid w:val="00656241"/>
    <w:rsid w:val="00656541"/>
    <w:rsid w:val="006568D9"/>
    <w:rsid w:val="00656BE1"/>
    <w:rsid w:val="00656FB0"/>
    <w:rsid w:val="006570AF"/>
    <w:rsid w:val="006573B3"/>
    <w:rsid w:val="006578AD"/>
    <w:rsid w:val="00660114"/>
    <w:rsid w:val="00660450"/>
    <w:rsid w:val="006604EC"/>
    <w:rsid w:val="00660B88"/>
    <w:rsid w:val="00660C47"/>
    <w:rsid w:val="00660E41"/>
    <w:rsid w:val="00661BC3"/>
    <w:rsid w:val="00662235"/>
    <w:rsid w:val="00662B06"/>
    <w:rsid w:val="0066318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A4E"/>
    <w:rsid w:val="00675DED"/>
    <w:rsid w:val="00675E09"/>
    <w:rsid w:val="0067650A"/>
    <w:rsid w:val="00676625"/>
    <w:rsid w:val="00676F5F"/>
    <w:rsid w:val="00677144"/>
    <w:rsid w:val="0067731B"/>
    <w:rsid w:val="006777B0"/>
    <w:rsid w:val="00680416"/>
    <w:rsid w:val="006809E9"/>
    <w:rsid w:val="00680F74"/>
    <w:rsid w:val="006812C4"/>
    <w:rsid w:val="006812CD"/>
    <w:rsid w:val="00681300"/>
    <w:rsid w:val="006818BD"/>
    <w:rsid w:val="00681B94"/>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3BD"/>
    <w:rsid w:val="006B0649"/>
    <w:rsid w:val="006B06C4"/>
    <w:rsid w:val="006B09A1"/>
    <w:rsid w:val="006B0D95"/>
    <w:rsid w:val="006B145F"/>
    <w:rsid w:val="006B1D1A"/>
    <w:rsid w:val="006B2404"/>
    <w:rsid w:val="006B24BD"/>
    <w:rsid w:val="006B2845"/>
    <w:rsid w:val="006B29F1"/>
    <w:rsid w:val="006B2B79"/>
    <w:rsid w:val="006B2C24"/>
    <w:rsid w:val="006B2FD4"/>
    <w:rsid w:val="006B3199"/>
    <w:rsid w:val="006B3457"/>
    <w:rsid w:val="006B3498"/>
    <w:rsid w:val="006B3523"/>
    <w:rsid w:val="006B355D"/>
    <w:rsid w:val="006B35B5"/>
    <w:rsid w:val="006B3E3D"/>
    <w:rsid w:val="006B47CD"/>
    <w:rsid w:val="006B4801"/>
    <w:rsid w:val="006B48A2"/>
    <w:rsid w:val="006B57D6"/>
    <w:rsid w:val="006B5EC7"/>
    <w:rsid w:val="006B6505"/>
    <w:rsid w:val="006B68E2"/>
    <w:rsid w:val="006B6B94"/>
    <w:rsid w:val="006B6BC6"/>
    <w:rsid w:val="006B6D41"/>
    <w:rsid w:val="006B707E"/>
    <w:rsid w:val="006B72FC"/>
    <w:rsid w:val="006B7A80"/>
    <w:rsid w:val="006B7CFA"/>
    <w:rsid w:val="006C00C3"/>
    <w:rsid w:val="006C0175"/>
    <w:rsid w:val="006C184D"/>
    <w:rsid w:val="006C1A4B"/>
    <w:rsid w:val="006C2010"/>
    <w:rsid w:val="006C20B7"/>
    <w:rsid w:val="006C2196"/>
    <w:rsid w:val="006C26AF"/>
    <w:rsid w:val="006C301F"/>
    <w:rsid w:val="006C39DC"/>
    <w:rsid w:val="006C3B91"/>
    <w:rsid w:val="006C3DDF"/>
    <w:rsid w:val="006C4A30"/>
    <w:rsid w:val="006C4E03"/>
    <w:rsid w:val="006C6024"/>
    <w:rsid w:val="006C680D"/>
    <w:rsid w:val="006C749C"/>
    <w:rsid w:val="006C7848"/>
    <w:rsid w:val="006C7A7E"/>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7"/>
    <w:rsid w:val="006D6162"/>
    <w:rsid w:val="006D62FA"/>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E68"/>
    <w:rsid w:val="006E21FB"/>
    <w:rsid w:val="006E2E90"/>
    <w:rsid w:val="006E354B"/>
    <w:rsid w:val="006E3867"/>
    <w:rsid w:val="006E4210"/>
    <w:rsid w:val="006E43F4"/>
    <w:rsid w:val="006E48A1"/>
    <w:rsid w:val="006E492B"/>
    <w:rsid w:val="006E4BC7"/>
    <w:rsid w:val="006E4CB7"/>
    <w:rsid w:val="006E4F59"/>
    <w:rsid w:val="006E52DD"/>
    <w:rsid w:val="006E58FB"/>
    <w:rsid w:val="006E5A82"/>
    <w:rsid w:val="006E6587"/>
    <w:rsid w:val="006E6B92"/>
    <w:rsid w:val="006E7148"/>
    <w:rsid w:val="006F0486"/>
    <w:rsid w:val="006F05A7"/>
    <w:rsid w:val="006F0683"/>
    <w:rsid w:val="006F0EB6"/>
    <w:rsid w:val="006F1086"/>
    <w:rsid w:val="006F115A"/>
    <w:rsid w:val="006F1EC8"/>
    <w:rsid w:val="006F3B84"/>
    <w:rsid w:val="006F3C06"/>
    <w:rsid w:val="006F44DB"/>
    <w:rsid w:val="006F466A"/>
    <w:rsid w:val="006F4977"/>
    <w:rsid w:val="006F4FCD"/>
    <w:rsid w:val="006F5D88"/>
    <w:rsid w:val="006F616C"/>
    <w:rsid w:val="006F6214"/>
    <w:rsid w:val="006F657F"/>
    <w:rsid w:val="006F6BCB"/>
    <w:rsid w:val="006F70E0"/>
    <w:rsid w:val="006F74AE"/>
    <w:rsid w:val="006F78F4"/>
    <w:rsid w:val="006F7CC9"/>
    <w:rsid w:val="0070038E"/>
    <w:rsid w:val="0070091A"/>
    <w:rsid w:val="00700B19"/>
    <w:rsid w:val="00700CA1"/>
    <w:rsid w:val="00701D34"/>
    <w:rsid w:val="007023AC"/>
    <w:rsid w:val="007023B8"/>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6E2"/>
    <w:rsid w:val="00711B64"/>
    <w:rsid w:val="00712447"/>
    <w:rsid w:val="00712525"/>
    <w:rsid w:val="00712A75"/>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F03"/>
    <w:rsid w:val="00723CE9"/>
    <w:rsid w:val="0072431A"/>
    <w:rsid w:val="007243CC"/>
    <w:rsid w:val="00724B70"/>
    <w:rsid w:val="00724E01"/>
    <w:rsid w:val="007253B0"/>
    <w:rsid w:val="0072580A"/>
    <w:rsid w:val="00725AA7"/>
    <w:rsid w:val="00725D78"/>
    <w:rsid w:val="00725FF0"/>
    <w:rsid w:val="00726052"/>
    <w:rsid w:val="007261C1"/>
    <w:rsid w:val="007263E2"/>
    <w:rsid w:val="007264C4"/>
    <w:rsid w:val="007265FE"/>
    <w:rsid w:val="007303AA"/>
    <w:rsid w:val="007309AC"/>
    <w:rsid w:val="00730FBC"/>
    <w:rsid w:val="00731795"/>
    <w:rsid w:val="00731A45"/>
    <w:rsid w:val="00731CD1"/>
    <w:rsid w:val="00731F02"/>
    <w:rsid w:val="00732181"/>
    <w:rsid w:val="00733292"/>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123C"/>
    <w:rsid w:val="007413A2"/>
    <w:rsid w:val="00743B4C"/>
    <w:rsid w:val="00743D27"/>
    <w:rsid w:val="007441A0"/>
    <w:rsid w:val="007445F3"/>
    <w:rsid w:val="00744647"/>
    <w:rsid w:val="007450FC"/>
    <w:rsid w:val="00745EA1"/>
    <w:rsid w:val="00746340"/>
    <w:rsid w:val="007465C3"/>
    <w:rsid w:val="00746CEA"/>
    <w:rsid w:val="00746FDC"/>
    <w:rsid w:val="0074732E"/>
    <w:rsid w:val="0074745B"/>
    <w:rsid w:val="00747B1A"/>
    <w:rsid w:val="00747E74"/>
    <w:rsid w:val="0075031E"/>
    <w:rsid w:val="00750866"/>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F20"/>
    <w:rsid w:val="0075449A"/>
    <w:rsid w:val="00754667"/>
    <w:rsid w:val="00754A13"/>
    <w:rsid w:val="00754C10"/>
    <w:rsid w:val="00755760"/>
    <w:rsid w:val="00755879"/>
    <w:rsid w:val="007561A2"/>
    <w:rsid w:val="0075662D"/>
    <w:rsid w:val="00756A1A"/>
    <w:rsid w:val="00756BA8"/>
    <w:rsid w:val="0075728C"/>
    <w:rsid w:val="00757435"/>
    <w:rsid w:val="007575A9"/>
    <w:rsid w:val="0075767F"/>
    <w:rsid w:val="00757946"/>
    <w:rsid w:val="007579D1"/>
    <w:rsid w:val="00757D8D"/>
    <w:rsid w:val="007601CA"/>
    <w:rsid w:val="00761833"/>
    <w:rsid w:val="00761864"/>
    <w:rsid w:val="007619B7"/>
    <w:rsid w:val="007624AD"/>
    <w:rsid w:val="007624FC"/>
    <w:rsid w:val="007625A3"/>
    <w:rsid w:val="0076278D"/>
    <w:rsid w:val="00762A3E"/>
    <w:rsid w:val="00762E0D"/>
    <w:rsid w:val="00763BE1"/>
    <w:rsid w:val="00763C34"/>
    <w:rsid w:val="007641C7"/>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722"/>
    <w:rsid w:val="00771DC1"/>
    <w:rsid w:val="007727F9"/>
    <w:rsid w:val="00772F04"/>
    <w:rsid w:val="00773419"/>
    <w:rsid w:val="00773794"/>
    <w:rsid w:val="00773835"/>
    <w:rsid w:val="00773BA6"/>
    <w:rsid w:val="00773F36"/>
    <w:rsid w:val="00774363"/>
    <w:rsid w:val="00774C8B"/>
    <w:rsid w:val="00775677"/>
    <w:rsid w:val="00775714"/>
    <w:rsid w:val="00775BCC"/>
    <w:rsid w:val="0077610B"/>
    <w:rsid w:val="00776505"/>
    <w:rsid w:val="007766D2"/>
    <w:rsid w:val="0077671B"/>
    <w:rsid w:val="00776745"/>
    <w:rsid w:val="007769B1"/>
    <w:rsid w:val="00776BB3"/>
    <w:rsid w:val="007770B7"/>
    <w:rsid w:val="00777507"/>
    <w:rsid w:val="007779E7"/>
    <w:rsid w:val="00777CE5"/>
    <w:rsid w:val="00777DFF"/>
    <w:rsid w:val="00780769"/>
    <w:rsid w:val="00780EB3"/>
    <w:rsid w:val="0078102E"/>
    <w:rsid w:val="00781308"/>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87D6A"/>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67A"/>
    <w:rsid w:val="00793760"/>
    <w:rsid w:val="007937FD"/>
    <w:rsid w:val="0079485A"/>
    <w:rsid w:val="00794C8E"/>
    <w:rsid w:val="007952F5"/>
    <w:rsid w:val="007954B4"/>
    <w:rsid w:val="0079573B"/>
    <w:rsid w:val="00795C83"/>
    <w:rsid w:val="007968F7"/>
    <w:rsid w:val="00796B89"/>
    <w:rsid w:val="00796BBB"/>
    <w:rsid w:val="00796F4B"/>
    <w:rsid w:val="00797031"/>
    <w:rsid w:val="0079707F"/>
    <w:rsid w:val="0079732F"/>
    <w:rsid w:val="00797963"/>
    <w:rsid w:val="00797CDF"/>
    <w:rsid w:val="007A066D"/>
    <w:rsid w:val="007A06F1"/>
    <w:rsid w:val="007A06FB"/>
    <w:rsid w:val="007A1A6B"/>
    <w:rsid w:val="007A1ADE"/>
    <w:rsid w:val="007A1AEC"/>
    <w:rsid w:val="007A1D39"/>
    <w:rsid w:val="007A25FC"/>
    <w:rsid w:val="007A2611"/>
    <w:rsid w:val="007A28DB"/>
    <w:rsid w:val="007A2D3B"/>
    <w:rsid w:val="007A328D"/>
    <w:rsid w:val="007A3567"/>
    <w:rsid w:val="007A36A0"/>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4FC"/>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1711"/>
    <w:rsid w:val="007D1968"/>
    <w:rsid w:val="007D1F33"/>
    <w:rsid w:val="007D2687"/>
    <w:rsid w:val="007D29B0"/>
    <w:rsid w:val="007D2B40"/>
    <w:rsid w:val="007D2C7D"/>
    <w:rsid w:val="007D2D19"/>
    <w:rsid w:val="007D2DA8"/>
    <w:rsid w:val="007D3860"/>
    <w:rsid w:val="007D3D08"/>
    <w:rsid w:val="007D3D7B"/>
    <w:rsid w:val="007D4CF0"/>
    <w:rsid w:val="007D4FC6"/>
    <w:rsid w:val="007D54CF"/>
    <w:rsid w:val="007D594D"/>
    <w:rsid w:val="007D5F5E"/>
    <w:rsid w:val="007D6914"/>
    <w:rsid w:val="007D71F6"/>
    <w:rsid w:val="007D7352"/>
    <w:rsid w:val="007D73CC"/>
    <w:rsid w:val="007D7A65"/>
    <w:rsid w:val="007D7EC9"/>
    <w:rsid w:val="007E080D"/>
    <w:rsid w:val="007E13A2"/>
    <w:rsid w:val="007E14D1"/>
    <w:rsid w:val="007E18B7"/>
    <w:rsid w:val="007E1A6F"/>
    <w:rsid w:val="007E2181"/>
    <w:rsid w:val="007E22AE"/>
    <w:rsid w:val="007E234B"/>
    <w:rsid w:val="007E2F9B"/>
    <w:rsid w:val="007E3057"/>
    <w:rsid w:val="007E3287"/>
    <w:rsid w:val="007E3E30"/>
    <w:rsid w:val="007E415C"/>
    <w:rsid w:val="007E460A"/>
    <w:rsid w:val="007E4DCF"/>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729"/>
    <w:rsid w:val="007F0769"/>
    <w:rsid w:val="007F0A1B"/>
    <w:rsid w:val="007F1CD5"/>
    <w:rsid w:val="007F1D21"/>
    <w:rsid w:val="007F1D93"/>
    <w:rsid w:val="007F1DB1"/>
    <w:rsid w:val="007F21B0"/>
    <w:rsid w:val="007F221B"/>
    <w:rsid w:val="007F26F2"/>
    <w:rsid w:val="007F2D88"/>
    <w:rsid w:val="007F3307"/>
    <w:rsid w:val="007F3388"/>
    <w:rsid w:val="007F33F7"/>
    <w:rsid w:val="007F3896"/>
    <w:rsid w:val="007F38D8"/>
    <w:rsid w:val="007F396D"/>
    <w:rsid w:val="007F3B6E"/>
    <w:rsid w:val="007F47DB"/>
    <w:rsid w:val="007F56A7"/>
    <w:rsid w:val="007F5776"/>
    <w:rsid w:val="007F57C4"/>
    <w:rsid w:val="007F5A7C"/>
    <w:rsid w:val="007F5FF4"/>
    <w:rsid w:val="007F6187"/>
    <w:rsid w:val="007F61AC"/>
    <w:rsid w:val="007F63C3"/>
    <w:rsid w:val="007F649C"/>
    <w:rsid w:val="007F675C"/>
    <w:rsid w:val="007F69C8"/>
    <w:rsid w:val="007F6E96"/>
    <w:rsid w:val="007F7504"/>
    <w:rsid w:val="007F794A"/>
    <w:rsid w:val="007F7C17"/>
    <w:rsid w:val="007F7F95"/>
    <w:rsid w:val="008003A7"/>
    <w:rsid w:val="0080074F"/>
    <w:rsid w:val="00800C42"/>
    <w:rsid w:val="00800F2A"/>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904"/>
    <w:rsid w:val="00811E06"/>
    <w:rsid w:val="008124DD"/>
    <w:rsid w:val="00812631"/>
    <w:rsid w:val="0081316F"/>
    <w:rsid w:val="008134A7"/>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7B5F"/>
    <w:rsid w:val="0082089E"/>
    <w:rsid w:val="00820C32"/>
    <w:rsid w:val="00820D5F"/>
    <w:rsid w:val="00820E81"/>
    <w:rsid w:val="00821F20"/>
    <w:rsid w:val="008221BA"/>
    <w:rsid w:val="00822EA5"/>
    <w:rsid w:val="008232D4"/>
    <w:rsid w:val="008233C7"/>
    <w:rsid w:val="008233F4"/>
    <w:rsid w:val="00823635"/>
    <w:rsid w:val="00823A5F"/>
    <w:rsid w:val="0082434E"/>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C56"/>
    <w:rsid w:val="008332D9"/>
    <w:rsid w:val="008335FD"/>
    <w:rsid w:val="00833B56"/>
    <w:rsid w:val="00833C9A"/>
    <w:rsid w:val="00833EB5"/>
    <w:rsid w:val="00834319"/>
    <w:rsid w:val="00834B6D"/>
    <w:rsid w:val="008355BA"/>
    <w:rsid w:val="00835B8D"/>
    <w:rsid w:val="0083621C"/>
    <w:rsid w:val="008362CF"/>
    <w:rsid w:val="00836414"/>
    <w:rsid w:val="00836460"/>
    <w:rsid w:val="008367DD"/>
    <w:rsid w:val="0083692A"/>
    <w:rsid w:val="0083740E"/>
    <w:rsid w:val="00837E83"/>
    <w:rsid w:val="0084002A"/>
    <w:rsid w:val="00840155"/>
    <w:rsid w:val="00840170"/>
    <w:rsid w:val="008405AC"/>
    <w:rsid w:val="0084081F"/>
    <w:rsid w:val="008409D0"/>
    <w:rsid w:val="00840E34"/>
    <w:rsid w:val="00841092"/>
    <w:rsid w:val="008417EB"/>
    <w:rsid w:val="008418A0"/>
    <w:rsid w:val="00841938"/>
    <w:rsid w:val="00841A1D"/>
    <w:rsid w:val="00841B5C"/>
    <w:rsid w:val="00841F28"/>
    <w:rsid w:val="008428E5"/>
    <w:rsid w:val="00842F27"/>
    <w:rsid w:val="0084318F"/>
    <w:rsid w:val="008431D9"/>
    <w:rsid w:val="00843212"/>
    <w:rsid w:val="008432D0"/>
    <w:rsid w:val="0084392D"/>
    <w:rsid w:val="00844529"/>
    <w:rsid w:val="008451B9"/>
    <w:rsid w:val="008452BD"/>
    <w:rsid w:val="008452F0"/>
    <w:rsid w:val="008452F5"/>
    <w:rsid w:val="00845780"/>
    <w:rsid w:val="008458E7"/>
    <w:rsid w:val="00845957"/>
    <w:rsid w:val="00845B6F"/>
    <w:rsid w:val="008463AC"/>
    <w:rsid w:val="00846685"/>
    <w:rsid w:val="00846F38"/>
    <w:rsid w:val="00847483"/>
    <w:rsid w:val="00847C83"/>
    <w:rsid w:val="00847CD4"/>
    <w:rsid w:val="008505EC"/>
    <w:rsid w:val="00850CB6"/>
    <w:rsid w:val="008510B1"/>
    <w:rsid w:val="00851714"/>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706C"/>
    <w:rsid w:val="00857193"/>
    <w:rsid w:val="00857391"/>
    <w:rsid w:val="00857424"/>
    <w:rsid w:val="0085749C"/>
    <w:rsid w:val="00857F1D"/>
    <w:rsid w:val="00857F39"/>
    <w:rsid w:val="0086003C"/>
    <w:rsid w:val="008602EE"/>
    <w:rsid w:val="00860A95"/>
    <w:rsid w:val="00860C65"/>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80485"/>
    <w:rsid w:val="00880C36"/>
    <w:rsid w:val="00880F8C"/>
    <w:rsid w:val="0088137C"/>
    <w:rsid w:val="00881F7B"/>
    <w:rsid w:val="008821FC"/>
    <w:rsid w:val="008828B7"/>
    <w:rsid w:val="00882C08"/>
    <w:rsid w:val="00883078"/>
    <w:rsid w:val="008834A0"/>
    <w:rsid w:val="00883BA7"/>
    <w:rsid w:val="00883CC0"/>
    <w:rsid w:val="00883E67"/>
    <w:rsid w:val="0088434F"/>
    <w:rsid w:val="00884669"/>
    <w:rsid w:val="00884B21"/>
    <w:rsid w:val="00884EBC"/>
    <w:rsid w:val="00885457"/>
    <w:rsid w:val="008855A0"/>
    <w:rsid w:val="00885672"/>
    <w:rsid w:val="008857A2"/>
    <w:rsid w:val="00885978"/>
    <w:rsid w:val="00886396"/>
    <w:rsid w:val="00887073"/>
    <w:rsid w:val="008870AB"/>
    <w:rsid w:val="008872FC"/>
    <w:rsid w:val="0088758B"/>
    <w:rsid w:val="00887A63"/>
    <w:rsid w:val="0089073D"/>
    <w:rsid w:val="00890B2C"/>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80B"/>
    <w:rsid w:val="00895FD5"/>
    <w:rsid w:val="0089600C"/>
    <w:rsid w:val="00896609"/>
    <w:rsid w:val="00896C5B"/>
    <w:rsid w:val="00896FE8"/>
    <w:rsid w:val="00897438"/>
    <w:rsid w:val="00897FF3"/>
    <w:rsid w:val="008A057A"/>
    <w:rsid w:val="008A065A"/>
    <w:rsid w:val="008A0F83"/>
    <w:rsid w:val="008A0F8B"/>
    <w:rsid w:val="008A17A2"/>
    <w:rsid w:val="008A1E61"/>
    <w:rsid w:val="008A2363"/>
    <w:rsid w:val="008A241E"/>
    <w:rsid w:val="008A297C"/>
    <w:rsid w:val="008A2FC9"/>
    <w:rsid w:val="008A31B4"/>
    <w:rsid w:val="008A371E"/>
    <w:rsid w:val="008A3CF9"/>
    <w:rsid w:val="008A3D6E"/>
    <w:rsid w:val="008A3F08"/>
    <w:rsid w:val="008A4B9F"/>
    <w:rsid w:val="008A4C70"/>
    <w:rsid w:val="008A4C74"/>
    <w:rsid w:val="008A4D0C"/>
    <w:rsid w:val="008A506F"/>
    <w:rsid w:val="008A554A"/>
    <w:rsid w:val="008A56BB"/>
    <w:rsid w:val="008A5B4D"/>
    <w:rsid w:val="008A63F4"/>
    <w:rsid w:val="008A7101"/>
    <w:rsid w:val="008A7567"/>
    <w:rsid w:val="008A77A0"/>
    <w:rsid w:val="008A783F"/>
    <w:rsid w:val="008A7845"/>
    <w:rsid w:val="008A7854"/>
    <w:rsid w:val="008A7AF7"/>
    <w:rsid w:val="008B103E"/>
    <w:rsid w:val="008B1155"/>
    <w:rsid w:val="008B1640"/>
    <w:rsid w:val="008B2251"/>
    <w:rsid w:val="008B24DC"/>
    <w:rsid w:val="008B351B"/>
    <w:rsid w:val="008B367A"/>
    <w:rsid w:val="008B3692"/>
    <w:rsid w:val="008B3834"/>
    <w:rsid w:val="008B3937"/>
    <w:rsid w:val="008B43B8"/>
    <w:rsid w:val="008B4922"/>
    <w:rsid w:val="008B4D73"/>
    <w:rsid w:val="008B5CB8"/>
    <w:rsid w:val="008B6800"/>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5B5"/>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6C7"/>
    <w:rsid w:val="008D2729"/>
    <w:rsid w:val="008D3962"/>
    <w:rsid w:val="008D3F68"/>
    <w:rsid w:val="008D4224"/>
    <w:rsid w:val="008D43DC"/>
    <w:rsid w:val="008D508B"/>
    <w:rsid w:val="008D53A7"/>
    <w:rsid w:val="008D54A8"/>
    <w:rsid w:val="008D54E8"/>
    <w:rsid w:val="008D55B2"/>
    <w:rsid w:val="008D60C3"/>
    <w:rsid w:val="008D7DDE"/>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D2D"/>
    <w:rsid w:val="008E7165"/>
    <w:rsid w:val="008E7556"/>
    <w:rsid w:val="008E7578"/>
    <w:rsid w:val="008E7BEC"/>
    <w:rsid w:val="008E7E46"/>
    <w:rsid w:val="008F0468"/>
    <w:rsid w:val="008F0EAA"/>
    <w:rsid w:val="008F0FFB"/>
    <w:rsid w:val="008F12A7"/>
    <w:rsid w:val="008F1776"/>
    <w:rsid w:val="008F1C1B"/>
    <w:rsid w:val="008F1CEB"/>
    <w:rsid w:val="008F2D3A"/>
    <w:rsid w:val="008F3053"/>
    <w:rsid w:val="008F3D84"/>
    <w:rsid w:val="008F3FA0"/>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74B"/>
    <w:rsid w:val="00906DAF"/>
    <w:rsid w:val="00907087"/>
    <w:rsid w:val="00907175"/>
    <w:rsid w:val="00907F1B"/>
    <w:rsid w:val="00910797"/>
    <w:rsid w:val="00910A71"/>
    <w:rsid w:val="009113FB"/>
    <w:rsid w:val="009118BC"/>
    <w:rsid w:val="009118E5"/>
    <w:rsid w:val="00911B40"/>
    <w:rsid w:val="00912446"/>
    <w:rsid w:val="00912BBC"/>
    <w:rsid w:val="00912C7C"/>
    <w:rsid w:val="00912EEC"/>
    <w:rsid w:val="0091364E"/>
    <w:rsid w:val="00913B5B"/>
    <w:rsid w:val="009149B0"/>
    <w:rsid w:val="00914B21"/>
    <w:rsid w:val="00915772"/>
    <w:rsid w:val="009158C7"/>
    <w:rsid w:val="00915D5D"/>
    <w:rsid w:val="00915DC4"/>
    <w:rsid w:val="00916E07"/>
    <w:rsid w:val="00916F39"/>
    <w:rsid w:val="00917411"/>
    <w:rsid w:val="009178C4"/>
    <w:rsid w:val="00917921"/>
    <w:rsid w:val="009179C1"/>
    <w:rsid w:val="00917D64"/>
    <w:rsid w:val="00920520"/>
    <w:rsid w:val="00920642"/>
    <w:rsid w:val="00920939"/>
    <w:rsid w:val="00920B11"/>
    <w:rsid w:val="00920D2C"/>
    <w:rsid w:val="00921459"/>
    <w:rsid w:val="0092151C"/>
    <w:rsid w:val="00922591"/>
    <w:rsid w:val="009228A2"/>
    <w:rsid w:val="00922AA0"/>
    <w:rsid w:val="00922C22"/>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9FE"/>
    <w:rsid w:val="00934C66"/>
    <w:rsid w:val="00934C6C"/>
    <w:rsid w:val="00934C86"/>
    <w:rsid w:val="00934E0F"/>
    <w:rsid w:val="00934FB2"/>
    <w:rsid w:val="009350A7"/>
    <w:rsid w:val="009362FC"/>
    <w:rsid w:val="009363AE"/>
    <w:rsid w:val="00937019"/>
    <w:rsid w:val="00940514"/>
    <w:rsid w:val="00940654"/>
    <w:rsid w:val="00940C9D"/>
    <w:rsid w:val="00941700"/>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A03"/>
    <w:rsid w:val="00946A28"/>
    <w:rsid w:val="00946C84"/>
    <w:rsid w:val="00946CE4"/>
    <w:rsid w:val="00946F35"/>
    <w:rsid w:val="00946FAD"/>
    <w:rsid w:val="00947687"/>
    <w:rsid w:val="00947C08"/>
    <w:rsid w:val="00947E37"/>
    <w:rsid w:val="0095040D"/>
    <w:rsid w:val="00950499"/>
    <w:rsid w:val="00950CE0"/>
    <w:rsid w:val="00950F15"/>
    <w:rsid w:val="00950F7B"/>
    <w:rsid w:val="009529F5"/>
    <w:rsid w:val="00952D43"/>
    <w:rsid w:val="009532D9"/>
    <w:rsid w:val="009533FE"/>
    <w:rsid w:val="00953457"/>
    <w:rsid w:val="009535FD"/>
    <w:rsid w:val="00953AAD"/>
    <w:rsid w:val="00953C7F"/>
    <w:rsid w:val="00953D24"/>
    <w:rsid w:val="009541A8"/>
    <w:rsid w:val="00954249"/>
    <w:rsid w:val="0095529B"/>
    <w:rsid w:val="0095576B"/>
    <w:rsid w:val="00955D25"/>
    <w:rsid w:val="009563A8"/>
    <w:rsid w:val="00956D63"/>
    <w:rsid w:val="009572DB"/>
    <w:rsid w:val="00957F54"/>
    <w:rsid w:val="009602B4"/>
    <w:rsid w:val="009604EB"/>
    <w:rsid w:val="00960857"/>
    <w:rsid w:val="00960947"/>
    <w:rsid w:val="0096116B"/>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67C2B"/>
    <w:rsid w:val="009708CA"/>
    <w:rsid w:val="009711F5"/>
    <w:rsid w:val="0097149E"/>
    <w:rsid w:val="00972289"/>
    <w:rsid w:val="0097291B"/>
    <w:rsid w:val="00972DAA"/>
    <w:rsid w:val="009732FF"/>
    <w:rsid w:val="009736CB"/>
    <w:rsid w:val="00973AA2"/>
    <w:rsid w:val="00973C20"/>
    <w:rsid w:val="00974987"/>
    <w:rsid w:val="00974A5A"/>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7254"/>
    <w:rsid w:val="00987546"/>
    <w:rsid w:val="00987838"/>
    <w:rsid w:val="00987C5C"/>
    <w:rsid w:val="00990255"/>
    <w:rsid w:val="009905DA"/>
    <w:rsid w:val="00990F7C"/>
    <w:rsid w:val="009910C3"/>
    <w:rsid w:val="00991844"/>
    <w:rsid w:val="00992F04"/>
    <w:rsid w:val="00993521"/>
    <w:rsid w:val="009939C7"/>
    <w:rsid w:val="00993AD0"/>
    <w:rsid w:val="00993E49"/>
    <w:rsid w:val="00994A2F"/>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DD9"/>
    <w:rsid w:val="009A5EBE"/>
    <w:rsid w:val="009A614B"/>
    <w:rsid w:val="009A6EAC"/>
    <w:rsid w:val="009A7618"/>
    <w:rsid w:val="009A789A"/>
    <w:rsid w:val="009A7A0A"/>
    <w:rsid w:val="009B036F"/>
    <w:rsid w:val="009B0538"/>
    <w:rsid w:val="009B0884"/>
    <w:rsid w:val="009B0B53"/>
    <w:rsid w:val="009B22CB"/>
    <w:rsid w:val="009B273F"/>
    <w:rsid w:val="009B2A5B"/>
    <w:rsid w:val="009B33D1"/>
    <w:rsid w:val="009B3B5C"/>
    <w:rsid w:val="009B3C4F"/>
    <w:rsid w:val="009B4F22"/>
    <w:rsid w:val="009B520F"/>
    <w:rsid w:val="009B5968"/>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A98"/>
    <w:rsid w:val="009C529B"/>
    <w:rsid w:val="009C6154"/>
    <w:rsid w:val="009C61EA"/>
    <w:rsid w:val="009C6416"/>
    <w:rsid w:val="009C6612"/>
    <w:rsid w:val="009C6650"/>
    <w:rsid w:val="009C67ED"/>
    <w:rsid w:val="009C6D3E"/>
    <w:rsid w:val="009C6F01"/>
    <w:rsid w:val="009D065E"/>
    <w:rsid w:val="009D0B47"/>
    <w:rsid w:val="009D1223"/>
    <w:rsid w:val="009D1587"/>
    <w:rsid w:val="009D1B35"/>
    <w:rsid w:val="009D1C31"/>
    <w:rsid w:val="009D1EAC"/>
    <w:rsid w:val="009D2006"/>
    <w:rsid w:val="009D21F3"/>
    <w:rsid w:val="009D2E55"/>
    <w:rsid w:val="009D2E57"/>
    <w:rsid w:val="009D2EDC"/>
    <w:rsid w:val="009D3A70"/>
    <w:rsid w:val="009D3C79"/>
    <w:rsid w:val="009D3DBA"/>
    <w:rsid w:val="009D3E94"/>
    <w:rsid w:val="009D4634"/>
    <w:rsid w:val="009D47D1"/>
    <w:rsid w:val="009D542B"/>
    <w:rsid w:val="009D5485"/>
    <w:rsid w:val="009D580C"/>
    <w:rsid w:val="009D58F8"/>
    <w:rsid w:val="009D5BEE"/>
    <w:rsid w:val="009D5EC2"/>
    <w:rsid w:val="009D76ED"/>
    <w:rsid w:val="009D7A8B"/>
    <w:rsid w:val="009D7D14"/>
    <w:rsid w:val="009D7E8F"/>
    <w:rsid w:val="009D7FA4"/>
    <w:rsid w:val="009E006B"/>
    <w:rsid w:val="009E01D9"/>
    <w:rsid w:val="009E0B61"/>
    <w:rsid w:val="009E0C95"/>
    <w:rsid w:val="009E0E28"/>
    <w:rsid w:val="009E0EC4"/>
    <w:rsid w:val="009E1141"/>
    <w:rsid w:val="009E14D0"/>
    <w:rsid w:val="009E1947"/>
    <w:rsid w:val="009E1BC3"/>
    <w:rsid w:val="009E2091"/>
    <w:rsid w:val="009E267D"/>
    <w:rsid w:val="009E2D81"/>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BA"/>
    <w:rsid w:val="009F631F"/>
    <w:rsid w:val="009F641F"/>
    <w:rsid w:val="009F6A78"/>
    <w:rsid w:val="009F6E42"/>
    <w:rsid w:val="009F709B"/>
    <w:rsid w:val="009F762F"/>
    <w:rsid w:val="009F7F5C"/>
    <w:rsid w:val="00A00215"/>
    <w:rsid w:val="00A003C6"/>
    <w:rsid w:val="00A005BE"/>
    <w:rsid w:val="00A00801"/>
    <w:rsid w:val="00A00825"/>
    <w:rsid w:val="00A00C25"/>
    <w:rsid w:val="00A00F53"/>
    <w:rsid w:val="00A01512"/>
    <w:rsid w:val="00A01615"/>
    <w:rsid w:val="00A0169C"/>
    <w:rsid w:val="00A01F5A"/>
    <w:rsid w:val="00A02092"/>
    <w:rsid w:val="00A02335"/>
    <w:rsid w:val="00A02EE3"/>
    <w:rsid w:val="00A02F7F"/>
    <w:rsid w:val="00A030CB"/>
    <w:rsid w:val="00A032CA"/>
    <w:rsid w:val="00A03768"/>
    <w:rsid w:val="00A039EF"/>
    <w:rsid w:val="00A04526"/>
    <w:rsid w:val="00A04664"/>
    <w:rsid w:val="00A04EAF"/>
    <w:rsid w:val="00A04F44"/>
    <w:rsid w:val="00A04F45"/>
    <w:rsid w:val="00A04FBF"/>
    <w:rsid w:val="00A0513C"/>
    <w:rsid w:val="00A05C6E"/>
    <w:rsid w:val="00A05F55"/>
    <w:rsid w:val="00A064B9"/>
    <w:rsid w:val="00A06643"/>
    <w:rsid w:val="00A06AF7"/>
    <w:rsid w:val="00A07370"/>
    <w:rsid w:val="00A07BE2"/>
    <w:rsid w:val="00A07C8C"/>
    <w:rsid w:val="00A101B0"/>
    <w:rsid w:val="00A1032D"/>
    <w:rsid w:val="00A10461"/>
    <w:rsid w:val="00A11026"/>
    <w:rsid w:val="00A1142B"/>
    <w:rsid w:val="00A11518"/>
    <w:rsid w:val="00A1175B"/>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C57"/>
    <w:rsid w:val="00A15541"/>
    <w:rsid w:val="00A169C7"/>
    <w:rsid w:val="00A16A9D"/>
    <w:rsid w:val="00A16CAD"/>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DA"/>
    <w:rsid w:val="00A23967"/>
    <w:rsid w:val="00A239D0"/>
    <w:rsid w:val="00A239EB"/>
    <w:rsid w:val="00A23A21"/>
    <w:rsid w:val="00A23C32"/>
    <w:rsid w:val="00A23D11"/>
    <w:rsid w:val="00A23D42"/>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E1D"/>
    <w:rsid w:val="00A34F5C"/>
    <w:rsid w:val="00A34F64"/>
    <w:rsid w:val="00A3542A"/>
    <w:rsid w:val="00A367F7"/>
    <w:rsid w:val="00A3690E"/>
    <w:rsid w:val="00A3786B"/>
    <w:rsid w:val="00A37988"/>
    <w:rsid w:val="00A4029D"/>
    <w:rsid w:val="00A413B5"/>
    <w:rsid w:val="00A41485"/>
    <w:rsid w:val="00A41BDC"/>
    <w:rsid w:val="00A41C17"/>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E70"/>
    <w:rsid w:val="00A5047F"/>
    <w:rsid w:val="00A511E3"/>
    <w:rsid w:val="00A51B75"/>
    <w:rsid w:val="00A51BCD"/>
    <w:rsid w:val="00A51F1F"/>
    <w:rsid w:val="00A5214F"/>
    <w:rsid w:val="00A533BD"/>
    <w:rsid w:val="00A54057"/>
    <w:rsid w:val="00A542D2"/>
    <w:rsid w:val="00A5469D"/>
    <w:rsid w:val="00A54A5C"/>
    <w:rsid w:val="00A54B05"/>
    <w:rsid w:val="00A54CB5"/>
    <w:rsid w:val="00A54D8A"/>
    <w:rsid w:val="00A55D76"/>
    <w:rsid w:val="00A55FDC"/>
    <w:rsid w:val="00A562AE"/>
    <w:rsid w:val="00A56FB9"/>
    <w:rsid w:val="00A5701B"/>
    <w:rsid w:val="00A57EA9"/>
    <w:rsid w:val="00A6011C"/>
    <w:rsid w:val="00A603A2"/>
    <w:rsid w:val="00A609FC"/>
    <w:rsid w:val="00A611F2"/>
    <w:rsid w:val="00A61524"/>
    <w:rsid w:val="00A616B6"/>
    <w:rsid w:val="00A61787"/>
    <w:rsid w:val="00A617E7"/>
    <w:rsid w:val="00A61DE3"/>
    <w:rsid w:val="00A62631"/>
    <w:rsid w:val="00A62C09"/>
    <w:rsid w:val="00A63099"/>
    <w:rsid w:val="00A63AD3"/>
    <w:rsid w:val="00A64151"/>
    <w:rsid w:val="00A6461B"/>
    <w:rsid w:val="00A651EC"/>
    <w:rsid w:val="00A653C4"/>
    <w:rsid w:val="00A65472"/>
    <w:rsid w:val="00A65681"/>
    <w:rsid w:val="00A65C0D"/>
    <w:rsid w:val="00A65CDB"/>
    <w:rsid w:val="00A65DB2"/>
    <w:rsid w:val="00A65EEE"/>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F77"/>
    <w:rsid w:val="00A770F9"/>
    <w:rsid w:val="00A77120"/>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C75"/>
    <w:rsid w:val="00A83EF6"/>
    <w:rsid w:val="00A8410E"/>
    <w:rsid w:val="00A84120"/>
    <w:rsid w:val="00A846E3"/>
    <w:rsid w:val="00A84A77"/>
    <w:rsid w:val="00A84C1B"/>
    <w:rsid w:val="00A84DB9"/>
    <w:rsid w:val="00A854CE"/>
    <w:rsid w:val="00A859DA"/>
    <w:rsid w:val="00A85CBC"/>
    <w:rsid w:val="00A85DAB"/>
    <w:rsid w:val="00A85F22"/>
    <w:rsid w:val="00A862EF"/>
    <w:rsid w:val="00A8658B"/>
    <w:rsid w:val="00A86819"/>
    <w:rsid w:val="00A86F6F"/>
    <w:rsid w:val="00A870CC"/>
    <w:rsid w:val="00A90364"/>
    <w:rsid w:val="00A903E1"/>
    <w:rsid w:val="00A907D8"/>
    <w:rsid w:val="00A918A0"/>
    <w:rsid w:val="00A91A85"/>
    <w:rsid w:val="00A91D89"/>
    <w:rsid w:val="00A91DF9"/>
    <w:rsid w:val="00A91EA4"/>
    <w:rsid w:val="00A923A5"/>
    <w:rsid w:val="00A934E6"/>
    <w:rsid w:val="00A9376A"/>
    <w:rsid w:val="00A93D61"/>
    <w:rsid w:val="00A94CE1"/>
    <w:rsid w:val="00A9586D"/>
    <w:rsid w:val="00A958E0"/>
    <w:rsid w:val="00A95D03"/>
    <w:rsid w:val="00A962E9"/>
    <w:rsid w:val="00A96F01"/>
    <w:rsid w:val="00A96FFF"/>
    <w:rsid w:val="00A9739E"/>
    <w:rsid w:val="00A975BD"/>
    <w:rsid w:val="00A976C7"/>
    <w:rsid w:val="00A977C3"/>
    <w:rsid w:val="00A9792B"/>
    <w:rsid w:val="00A97E57"/>
    <w:rsid w:val="00AA05E1"/>
    <w:rsid w:val="00AA0664"/>
    <w:rsid w:val="00AA08AB"/>
    <w:rsid w:val="00AA0F36"/>
    <w:rsid w:val="00AA13AA"/>
    <w:rsid w:val="00AA142F"/>
    <w:rsid w:val="00AA2258"/>
    <w:rsid w:val="00AA22A9"/>
    <w:rsid w:val="00AA2FE1"/>
    <w:rsid w:val="00AA357F"/>
    <w:rsid w:val="00AA39A2"/>
    <w:rsid w:val="00AA4009"/>
    <w:rsid w:val="00AA446F"/>
    <w:rsid w:val="00AA4F89"/>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DE6"/>
    <w:rsid w:val="00AB54A9"/>
    <w:rsid w:val="00AB575F"/>
    <w:rsid w:val="00AB6B75"/>
    <w:rsid w:val="00AB6EC1"/>
    <w:rsid w:val="00AB7426"/>
    <w:rsid w:val="00AB777B"/>
    <w:rsid w:val="00AB79E0"/>
    <w:rsid w:val="00AC103E"/>
    <w:rsid w:val="00AC12F1"/>
    <w:rsid w:val="00AC17AB"/>
    <w:rsid w:val="00AC1E50"/>
    <w:rsid w:val="00AC1EAD"/>
    <w:rsid w:val="00AC2118"/>
    <w:rsid w:val="00AC23A0"/>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30"/>
    <w:rsid w:val="00AC6829"/>
    <w:rsid w:val="00AC71B2"/>
    <w:rsid w:val="00AC7669"/>
    <w:rsid w:val="00AC7C2F"/>
    <w:rsid w:val="00AD0048"/>
    <w:rsid w:val="00AD033A"/>
    <w:rsid w:val="00AD08DE"/>
    <w:rsid w:val="00AD0E8F"/>
    <w:rsid w:val="00AD1507"/>
    <w:rsid w:val="00AD29BD"/>
    <w:rsid w:val="00AD2A5D"/>
    <w:rsid w:val="00AD314A"/>
    <w:rsid w:val="00AD3B68"/>
    <w:rsid w:val="00AD429D"/>
    <w:rsid w:val="00AD4CB3"/>
    <w:rsid w:val="00AD4D87"/>
    <w:rsid w:val="00AD5BEA"/>
    <w:rsid w:val="00AD5FC9"/>
    <w:rsid w:val="00AD6BB6"/>
    <w:rsid w:val="00AD6C3C"/>
    <w:rsid w:val="00AD6EF8"/>
    <w:rsid w:val="00AD75A0"/>
    <w:rsid w:val="00AD766C"/>
    <w:rsid w:val="00AE0A08"/>
    <w:rsid w:val="00AE1152"/>
    <w:rsid w:val="00AE140B"/>
    <w:rsid w:val="00AE1462"/>
    <w:rsid w:val="00AE1E4B"/>
    <w:rsid w:val="00AE2164"/>
    <w:rsid w:val="00AE2166"/>
    <w:rsid w:val="00AE2E05"/>
    <w:rsid w:val="00AE329D"/>
    <w:rsid w:val="00AE34A1"/>
    <w:rsid w:val="00AE376B"/>
    <w:rsid w:val="00AE37CD"/>
    <w:rsid w:val="00AE3E45"/>
    <w:rsid w:val="00AE4A38"/>
    <w:rsid w:val="00AE4B40"/>
    <w:rsid w:val="00AE51AF"/>
    <w:rsid w:val="00AE616A"/>
    <w:rsid w:val="00AE6481"/>
    <w:rsid w:val="00AE65CE"/>
    <w:rsid w:val="00AE6992"/>
    <w:rsid w:val="00AE6AEE"/>
    <w:rsid w:val="00AE6B47"/>
    <w:rsid w:val="00AE6FB9"/>
    <w:rsid w:val="00AE7EDB"/>
    <w:rsid w:val="00AF0C96"/>
    <w:rsid w:val="00AF1458"/>
    <w:rsid w:val="00AF15E5"/>
    <w:rsid w:val="00AF1A08"/>
    <w:rsid w:val="00AF1BF0"/>
    <w:rsid w:val="00AF24EC"/>
    <w:rsid w:val="00AF2893"/>
    <w:rsid w:val="00AF2A87"/>
    <w:rsid w:val="00AF2CAF"/>
    <w:rsid w:val="00AF3DFC"/>
    <w:rsid w:val="00AF3EE9"/>
    <w:rsid w:val="00AF4742"/>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9A3"/>
    <w:rsid w:val="00B01EC6"/>
    <w:rsid w:val="00B01ECA"/>
    <w:rsid w:val="00B0211F"/>
    <w:rsid w:val="00B02611"/>
    <w:rsid w:val="00B02CC2"/>
    <w:rsid w:val="00B02CF8"/>
    <w:rsid w:val="00B02DA7"/>
    <w:rsid w:val="00B0389E"/>
    <w:rsid w:val="00B03B0E"/>
    <w:rsid w:val="00B046BE"/>
    <w:rsid w:val="00B04EAD"/>
    <w:rsid w:val="00B05ACE"/>
    <w:rsid w:val="00B05ED5"/>
    <w:rsid w:val="00B06793"/>
    <w:rsid w:val="00B07776"/>
    <w:rsid w:val="00B07D83"/>
    <w:rsid w:val="00B07DDD"/>
    <w:rsid w:val="00B100E8"/>
    <w:rsid w:val="00B10438"/>
    <w:rsid w:val="00B10E35"/>
    <w:rsid w:val="00B110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0F6A"/>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307A3"/>
    <w:rsid w:val="00B30E5E"/>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744B"/>
    <w:rsid w:val="00B378EF"/>
    <w:rsid w:val="00B37AFD"/>
    <w:rsid w:val="00B407A1"/>
    <w:rsid w:val="00B40D43"/>
    <w:rsid w:val="00B41AE9"/>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05"/>
    <w:rsid w:val="00B4735A"/>
    <w:rsid w:val="00B50A5D"/>
    <w:rsid w:val="00B50D39"/>
    <w:rsid w:val="00B517E6"/>
    <w:rsid w:val="00B51C15"/>
    <w:rsid w:val="00B52A2C"/>
    <w:rsid w:val="00B52E62"/>
    <w:rsid w:val="00B52F56"/>
    <w:rsid w:val="00B5314F"/>
    <w:rsid w:val="00B53492"/>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70682"/>
    <w:rsid w:val="00B70AC2"/>
    <w:rsid w:val="00B70D76"/>
    <w:rsid w:val="00B71CA5"/>
    <w:rsid w:val="00B72018"/>
    <w:rsid w:val="00B723BA"/>
    <w:rsid w:val="00B726F0"/>
    <w:rsid w:val="00B727B7"/>
    <w:rsid w:val="00B72E2F"/>
    <w:rsid w:val="00B72FDE"/>
    <w:rsid w:val="00B733E2"/>
    <w:rsid w:val="00B7371A"/>
    <w:rsid w:val="00B74102"/>
    <w:rsid w:val="00B7448F"/>
    <w:rsid w:val="00B74A1A"/>
    <w:rsid w:val="00B74C62"/>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943"/>
    <w:rsid w:val="00B84C12"/>
    <w:rsid w:val="00B84E29"/>
    <w:rsid w:val="00B8524E"/>
    <w:rsid w:val="00B85444"/>
    <w:rsid w:val="00B85524"/>
    <w:rsid w:val="00B860FD"/>
    <w:rsid w:val="00B86831"/>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71B"/>
    <w:rsid w:val="00B96957"/>
    <w:rsid w:val="00B96C02"/>
    <w:rsid w:val="00B97054"/>
    <w:rsid w:val="00B97989"/>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419"/>
    <w:rsid w:val="00BA76BB"/>
    <w:rsid w:val="00BA7981"/>
    <w:rsid w:val="00BA7B95"/>
    <w:rsid w:val="00BB03B5"/>
    <w:rsid w:val="00BB0456"/>
    <w:rsid w:val="00BB0711"/>
    <w:rsid w:val="00BB0812"/>
    <w:rsid w:val="00BB099B"/>
    <w:rsid w:val="00BB0E38"/>
    <w:rsid w:val="00BB163C"/>
    <w:rsid w:val="00BB182D"/>
    <w:rsid w:val="00BB32CF"/>
    <w:rsid w:val="00BB38F9"/>
    <w:rsid w:val="00BB436F"/>
    <w:rsid w:val="00BB44EF"/>
    <w:rsid w:val="00BB4939"/>
    <w:rsid w:val="00BB4B53"/>
    <w:rsid w:val="00BB4F3B"/>
    <w:rsid w:val="00BB540B"/>
    <w:rsid w:val="00BB5BB5"/>
    <w:rsid w:val="00BB5DFC"/>
    <w:rsid w:val="00BB64D3"/>
    <w:rsid w:val="00BB6DA3"/>
    <w:rsid w:val="00BB750C"/>
    <w:rsid w:val="00BB7688"/>
    <w:rsid w:val="00BB7701"/>
    <w:rsid w:val="00BB7B78"/>
    <w:rsid w:val="00BB7E86"/>
    <w:rsid w:val="00BC0356"/>
    <w:rsid w:val="00BC06D1"/>
    <w:rsid w:val="00BC0862"/>
    <w:rsid w:val="00BC12CF"/>
    <w:rsid w:val="00BC1683"/>
    <w:rsid w:val="00BC1908"/>
    <w:rsid w:val="00BC1A1F"/>
    <w:rsid w:val="00BC1ADA"/>
    <w:rsid w:val="00BC1C78"/>
    <w:rsid w:val="00BC2177"/>
    <w:rsid w:val="00BC2575"/>
    <w:rsid w:val="00BC2990"/>
    <w:rsid w:val="00BC46C5"/>
    <w:rsid w:val="00BC4C3E"/>
    <w:rsid w:val="00BC4E32"/>
    <w:rsid w:val="00BC523C"/>
    <w:rsid w:val="00BC5282"/>
    <w:rsid w:val="00BC5A70"/>
    <w:rsid w:val="00BC7595"/>
    <w:rsid w:val="00BC766E"/>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201"/>
    <w:rsid w:val="00BE1289"/>
    <w:rsid w:val="00BE1FD9"/>
    <w:rsid w:val="00BE22AB"/>
    <w:rsid w:val="00BE2964"/>
    <w:rsid w:val="00BE2B2A"/>
    <w:rsid w:val="00BE318E"/>
    <w:rsid w:val="00BE32C6"/>
    <w:rsid w:val="00BE3627"/>
    <w:rsid w:val="00BE4135"/>
    <w:rsid w:val="00BE42E9"/>
    <w:rsid w:val="00BE51A8"/>
    <w:rsid w:val="00BE5291"/>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717"/>
    <w:rsid w:val="00BF7AD5"/>
    <w:rsid w:val="00C00187"/>
    <w:rsid w:val="00C009F6"/>
    <w:rsid w:val="00C00EC9"/>
    <w:rsid w:val="00C02006"/>
    <w:rsid w:val="00C02050"/>
    <w:rsid w:val="00C02A80"/>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FD6"/>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300A6"/>
    <w:rsid w:val="00C3020D"/>
    <w:rsid w:val="00C30265"/>
    <w:rsid w:val="00C303CD"/>
    <w:rsid w:val="00C303E1"/>
    <w:rsid w:val="00C30489"/>
    <w:rsid w:val="00C309DD"/>
    <w:rsid w:val="00C30E36"/>
    <w:rsid w:val="00C30E67"/>
    <w:rsid w:val="00C30F67"/>
    <w:rsid w:val="00C312AC"/>
    <w:rsid w:val="00C317A4"/>
    <w:rsid w:val="00C31AB9"/>
    <w:rsid w:val="00C31B4F"/>
    <w:rsid w:val="00C322E7"/>
    <w:rsid w:val="00C3264B"/>
    <w:rsid w:val="00C3287A"/>
    <w:rsid w:val="00C331FF"/>
    <w:rsid w:val="00C33AB6"/>
    <w:rsid w:val="00C33AEE"/>
    <w:rsid w:val="00C3421E"/>
    <w:rsid w:val="00C34314"/>
    <w:rsid w:val="00C34787"/>
    <w:rsid w:val="00C353E4"/>
    <w:rsid w:val="00C35667"/>
    <w:rsid w:val="00C35E4D"/>
    <w:rsid w:val="00C36374"/>
    <w:rsid w:val="00C36C4F"/>
    <w:rsid w:val="00C36D46"/>
    <w:rsid w:val="00C3712E"/>
    <w:rsid w:val="00C37474"/>
    <w:rsid w:val="00C37961"/>
    <w:rsid w:val="00C37E51"/>
    <w:rsid w:val="00C41C74"/>
    <w:rsid w:val="00C422C6"/>
    <w:rsid w:val="00C42EB0"/>
    <w:rsid w:val="00C43342"/>
    <w:rsid w:val="00C438C4"/>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5009D"/>
    <w:rsid w:val="00C50BEF"/>
    <w:rsid w:val="00C50CA3"/>
    <w:rsid w:val="00C51193"/>
    <w:rsid w:val="00C51D5B"/>
    <w:rsid w:val="00C5321E"/>
    <w:rsid w:val="00C5463F"/>
    <w:rsid w:val="00C553F4"/>
    <w:rsid w:val="00C558C5"/>
    <w:rsid w:val="00C55A6D"/>
    <w:rsid w:val="00C55AC7"/>
    <w:rsid w:val="00C56145"/>
    <w:rsid w:val="00C562FD"/>
    <w:rsid w:val="00C5655E"/>
    <w:rsid w:val="00C57093"/>
    <w:rsid w:val="00C57674"/>
    <w:rsid w:val="00C57820"/>
    <w:rsid w:val="00C57CF1"/>
    <w:rsid w:val="00C60362"/>
    <w:rsid w:val="00C61333"/>
    <w:rsid w:val="00C61D94"/>
    <w:rsid w:val="00C620F4"/>
    <w:rsid w:val="00C62EEC"/>
    <w:rsid w:val="00C631DD"/>
    <w:rsid w:val="00C63879"/>
    <w:rsid w:val="00C63EA0"/>
    <w:rsid w:val="00C63F6F"/>
    <w:rsid w:val="00C64EA5"/>
    <w:rsid w:val="00C64F98"/>
    <w:rsid w:val="00C65244"/>
    <w:rsid w:val="00C65B5B"/>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F74"/>
    <w:rsid w:val="00CA638D"/>
    <w:rsid w:val="00CA68C0"/>
    <w:rsid w:val="00CA6951"/>
    <w:rsid w:val="00CA6E30"/>
    <w:rsid w:val="00CA7313"/>
    <w:rsid w:val="00CA75B3"/>
    <w:rsid w:val="00CA7765"/>
    <w:rsid w:val="00CA7952"/>
    <w:rsid w:val="00CA7F1A"/>
    <w:rsid w:val="00CB0233"/>
    <w:rsid w:val="00CB0F3C"/>
    <w:rsid w:val="00CB10FA"/>
    <w:rsid w:val="00CB1A7E"/>
    <w:rsid w:val="00CB2999"/>
    <w:rsid w:val="00CB2DFE"/>
    <w:rsid w:val="00CB2F5B"/>
    <w:rsid w:val="00CB3093"/>
    <w:rsid w:val="00CB3510"/>
    <w:rsid w:val="00CB361D"/>
    <w:rsid w:val="00CB3643"/>
    <w:rsid w:val="00CB3750"/>
    <w:rsid w:val="00CB3762"/>
    <w:rsid w:val="00CB39AF"/>
    <w:rsid w:val="00CB3AEE"/>
    <w:rsid w:val="00CB59A0"/>
    <w:rsid w:val="00CB5EC9"/>
    <w:rsid w:val="00CB6278"/>
    <w:rsid w:val="00CB65E4"/>
    <w:rsid w:val="00CB6621"/>
    <w:rsid w:val="00CB6811"/>
    <w:rsid w:val="00CB6E0A"/>
    <w:rsid w:val="00CB7882"/>
    <w:rsid w:val="00CB7A9D"/>
    <w:rsid w:val="00CB7C9B"/>
    <w:rsid w:val="00CC0D3B"/>
    <w:rsid w:val="00CC1026"/>
    <w:rsid w:val="00CC1419"/>
    <w:rsid w:val="00CC14FA"/>
    <w:rsid w:val="00CC163F"/>
    <w:rsid w:val="00CC1A65"/>
    <w:rsid w:val="00CC1F18"/>
    <w:rsid w:val="00CC213F"/>
    <w:rsid w:val="00CC218B"/>
    <w:rsid w:val="00CC234C"/>
    <w:rsid w:val="00CC2531"/>
    <w:rsid w:val="00CC2D6B"/>
    <w:rsid w:val="00CC3660"/>
    <w:rsid w:val="00CC3CE9"/>
    <w:rsid w:val="00CC5026"/>
    <w:rsid w:val="00CC5488"/>
    <w:rsid w:val="00CC650B"/>
    <w:rsid w:val="00CC6626"/>
    <w:rsid w:val="00CC67B7"/>
    <w:rsid w:val="00CC6992"/>
    <w:rsid w:val="00CC74C3"/>
    <w:rsid w:val="00CC75B8"/>
    <w:rsid w:val="00CC7EA2"/>
    <w:rsid w:val="00CD0327"/>
    <w:rsid w:val="00CD0891"/>
    <w:rsid w:val="00CD090C"/>
    <w:rsid w:val="00CD0BC6"/>
    <w:rsid w:val="00CD10D9"/>
    <w:rsid w:val="00CD1111"/>
    <w:rsid w:val="00CD119C"/>
    <w:rsid w:val="00CD1713"/>
    <w:rsid w:val="00CD19F7"/>
    <w:rsid w:val="00CD23CD"/>
    <w:rsid w:val="00CD2755"/>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8A8"/>
    <w:rsid w:val="00CE4022"/>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1139"/>
    <w:rsid w:val="00CF1608"/>
    <w:rsid w:val="00CF1767"/>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D36"/>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0E8"/>
    <w:rsid w:val="00D113C5"/>
    <w:rsid w:val="00D11498"/>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195"/>
    <w:rsid w:val="00D171EF"/>
    <w:rsid w:val="00D178DD"/>
    <w:rsid w:val="00D20853"/>
    <w:rsid w:val="00D20ADB"/>
    <w:rsid w:val="00D20E48"/>
    <w:rsid w:val="00D2146F"/>
    <w:rsid w:val="00D2225E"/>
    <w:rsid w:val="00D2254F"/>
    <w:rsid w:val="00D22BAE"/>
    <w:rsid w:val="00D22D73"/>
    <w:rsid w:val="00D236EE"/>
    <w:rsid w:val="00D23803"/>
    <w:rsid w:val="00D2384C"/>
    <w:rsid w:val="00D23DAF"/>
    <w:rsid w:val="00D24005"/>
    <w:rsid w:val="00D248C5"/>
    <w:rsid w:val="00D24C5B"/>
    <w:rsid w:val="00D250BF"/>
    <w:rsid w:val="00D250FF"/>
    <w:rsid w:val="00D251B6"/>
    <w:rsid w:val="00D25360"/>
    <w:rsid w:val="00D2580C"/>
    <w:rsid w:val="00D25EA3"/>
    <w:rsid w:val="00D27B27"/>
    <w:rsid w:val="00D27E28"/>
    <w:rsid w:val="00D30982"/>
    <w:rsid w:val="00D30EF6"/>
    <w:rsid w:val="00D310A9"/>
    <w:rsid w:val="00D31830"/>
    <w:rsid w:val="00D31A33"/>
    <w:rsid w:val="00D31CD5"/>
    <w:rsid w:val="00D325D3"/>
    <w:rsid w:val="00D326FC"/>
    <w:rsid w:val="00D3275C"/>
    <w:rsid w:val="00D32A01"/>
    <w:rsid w:val="00D331C6"/>
    <w:rsid w:val="00D33CCE"/>
    <w:rsid w:val="00D34177"/>
    <w:rsid w:val="00D348FD"/>
    <w:rsid w:val="00D3522A"/>
    <w:rsid w:val="00D3525D"/>
    <w:rsid w:val="00D361FE"/>
    <w:rsid w:val="00D36429"/>
    <w:rsid w:val="00D3698B"/>
    <w:rsid w:val="00D370FC"/>
    <w:rsid w:val="00D37EEF"/>
    <w:rsid w:val="00D402D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EB5"/>
    <w:rsid w:val="00D51FF7"/>
    <w:rsid w:val="00D52071"/>
    <w:rsid w:val="00D5208A"/>
    <w:rsid w:val="00D5233D"/>
    <w:rsid w:val="00D52382"/>
    <w:rsid w:val="00D5286C"/>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F67"/>
    <w:rsid w:val="00D602B5"/>
    <w:rsid w:val="00D602FB"/>
    <w:rsid w:val="00D6074B"/>
    <w:rsid w:val="00D60CCE"/>
    <w:rsid w:val="00D60E30"/>
    <w:rsid w:val="00D60E98"/>
    <w:rsid w:val="00D6161F"/>
    <w:rsid w:val="00D61C10"/>
    <w:rsid w:val="00D624D7"/>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ECD"/>
    <w:rsid w:val="00D67161"/>
    <w:rsid w:val="00D6719E"/>
    <w:rsid w:val="00D67558"/>
    <w:rsid w:val="00D678F5"/>
    <w:rsid w:val="00D702BC"/>
    <w:rsid w:val="00D70511"/>
    <w:rsid w:val="00D715D6"/>
    <w:rsid w:val="00D7202E"/>
    <w:rsid w:val="00D725E2"/>
    <w:rsid w:val="00D72765"/>
    <w:rsid w:val="00D73259"/>
    <w:rsid w:val="00D736EB"/>
    <w:rsid w:val="00D741EC"/>
    <w:rsid w:val="00D74358"/>
    <w:rsid w:val="00D74837"/>
    <w:rsid w:val="00D748BD"/>
    <w:rsid w:val="00D74F89"/>
    <w:rsid w:val="00D751D5"/>
    <w:rsid w:val="00D7528D"/>
    <w:rsid w:val="00D75505"/>
    <w:rsid w:val="00D7550A"/>
    <w:rsid w:val="00D758DD"/>
    <w:rsid w:val="00D75B2E"/>
    <w:rsid w:val="00D75D22"/>
    <w:rsid w:val="00D76159"/>
    <w:rsid w:val="00D76340"/>
    <w:rsid w:val="00D76369"/>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CF"/>
    <w:rsid w:val="00D90C31"/>
    <w:rsid w:val="00D90F55"/>
    <w:rsid w:val="00D91050"/>
    <w:rsid w:val="00D91A96"/>
    <w:rsid w:val="00D91EBC"/>
    <w:rsid w:val="00D921AF"/>
    <w:rsid w:val="00D92331"/>
    <w:rsid w:val="00D923B3"/>
    <w:rsid w:val="00D923C2"/>
    <w:rsid w:val="00D92A27"/>
    <w:rsid w:val="00D93277"/>
    <w:rsid w:val="00D936E5"/>
    <w:rsid w:val="00D93D8B"/>
    <w:rsid w:val="00D93EC2"/>
    <w:rsid w:val="00D94107"/>
    <w:rsid w:val="00D9420C"/>
    <w:rsid w:val="00D9447F"/>
    <w:rsid w:val="00D94932"/>
    <w:rsid w:val="00D94A5B"/>
    <w:rsid w:val="00D95A38"/>
    <w:rsid w:val="00D96B79"/>
    <w:rsid w:val="00D9742F"/>
    <w:rsid w:val="00DA000A"/>
    <w:rsid w:val="00DA004A"/>
    <w:rsid w:val="00DA06B0"/>
    <w:rsid w:val="00DA0EBA"/>
    <w:rsid w:val="00DA12DB"/>
    <w:rsid w:val="00DA15AE"/>
    <w:rsid w:val="00DA1779"/>
    <w:rsid w:val="00DA1A5E"/>
    <w:rsid w:val="00DA1DD9"/>
    <w:rsid w:val="00DA20BA"/>
    <w:rsid w:val="00DA235A"/>
    <w:rsid w:val="00DA23FC"/>
    <w:rsid w:val="00DA2423"/>
    <w:rsid w:val="00DA28AD"/>
    <w:rsid w:val="00DA343B"/>
    <w:rsid w:val="00DA3B3C"/>
    <w:rsid w:val="00DA42A0"/>
    <w:rsid w:val="00DA4BB1"/>
    <w:rsid w:val="00DA5875"/>
    <w:rsid w:val="00DA6DAA"/>
    <w:rsid w:val="00DB0052"/>
    <w:rsid w:val="00DB0437"/>
    <w:rsid w:val="00DB0452"/>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EE6"/>
    <w:rsid w:val="00DB6F99"/>
    <w:rsid w:val="00DB7230"/>
    <w:rsid w:val="00DB746A"/>
    <w:rsid w:val="00DB75D5"/>
    <w:rsid w:val="00DB761D"/>
    <w:rsid w:val="00DB7D6B"/>
    <w:rsid w:val="00DC070B"/>
    <w:rsid w:val="00DC08BB"/>
    <w:rsid w:val="00DC0CFC"/>
    <w:rsid w:val="00DC16A0"/>
    <w:rsid w:val="00DC1DC6"/>
    <w:rsid w:val="00DC24B3"/>
    <w:rsid w:val="00DC25CD"/>
    <w:rsid w:val="00DC2E09"/>
    <w:rsid w:val="00DC3016"/>
    <w:rsid w:val="00DC3601"/>
    <w:rsid w:val="00DC4112"/>
    <w:rsid w:val="00DC4A3A"/>
    <w:rsid w:val="00DC4FD6"/>
    <w:rsid w:val="00DC565A"/>
    <w:rsid w:val="00DC6233"/>
    <w:rsid w:val="00DC66A9"/>
    <w:rsid w:val="00DC6955"/>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161E"/>
    <w:rsid w:val="00DE1F59"/>
    <w:rsid w:val="00DE1F97"/>
    <w:rsid w:val="00DE24DF"/>
    <w:rsid w:val="00DE24E5"/>
    <w:rsid w:val="00DE26DC"/>
    <w:rsid w:val="00DE2B78"/>
    <w:rsid w:val="00DE32DE"/>
    <w:rsid w:val="00DE40E6"/>
    <w:rsid w:val="00DE427B"/>
    <w:rsid w:val="00DE4E4C"/>
    <w:rsid w:val="00DE515B"/>
    <w:rsid w:val="00DE5D20"/>
    <w:rsid w:val="00DE5D43"/>
    <w:rsid w:val="00DE6050"/>
    <w:rsid w:val="00DE625A"/>
    <w:rsid w:val="00DE6726"/>
    <w:rsid w:val="00DE7A1A"/>
    <w:rsid w:val="00DE7A9D"/>
    <w:rsid w:val="00DF0211"/>
    <w:rsid w:val="00DF0808"/>
    <w:rsid w:val="00DF0A8B"/>
    <w:rsid w:val="00DF0AAC"/>
    <w:rsid w:val="00DF0D76"/>
    <w:rsid w:val="00DF109C"/>
    <w:rsid w:val="00DF114F"/>
    <w:rsid w:val="00DF14E8"/>
    <w:rsid w:val="00DF1678"/>
    <w:rsid w:val="00DF1DD4"/>
    <w:rsid w:val="00DF2196"/>
    <w:rsid w:val="00DF2843"/>
    <w:rsid w:val="00DF296E"/>
    <w:rsid w:val="00DF29BF"/>
    <w:rsid w:val="00DF2C46"/>
    <w:rsid w:val="00DF3B06"/>
    <w:rsid w:val="00DF4557"/>
    <w:rsid w:val="00DF4E21"/>
    <w:rsid w:val="00DF54E1"/>
    <w:rsid w:val="00DF6437"/>
    <w:rsid w:val="00DF648F"/>
    <w:rsid w:val="00DF6838"/>
    <w:rsid w:val="00DF6C49"/>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8FD"/>
    <w:rsid w:val="00E03F24"/>
    <w:rsid w:val="00E03FED"/>
    <w:rsid w:val="00E0439E"/>
    <w:rsid w:val="00E04577"/>
    <w:rsid w:val="00E04C35"/>
    <w:rsid w:val="00E055BA"/>
    <w:rsid w:val="00E056FA"/>
    <w:rsid w:val="00E05BC2"/>
    <w:rsid w:val="00E05C1B"/>
    <w:rsid w:val="00E0620D"/>
    <w:rsid w:val="00E064D5"/>
    <w:rsid w:val="00E06A54"/>
    <w:rsid w:val="00E06B9A"/>
    <w:rsid w:val="00E06D96"/>
    <w:rsid w:val="00E078AD"/>
    <w:rsid w:val="00E07BED"/>
    <w:rsid w:val="00E07E5F"/>
    <w:rsid w:val="00E07FEC"/>
    <w:rsid w:val="00E11913"/>
    <w:rsid w:val="00E11986"/>
    <w:rsid w:val="00E123A5"/>
    <w:rsid w:val="00E126D4"/>
    <w:rsid w:val="00E12A56"/>
    <w:rsid w:val="00E12D2E"/>
    <w:rsid w:val="00E12DC1"/>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A21"/>
    <w:rsid w:val="00E16B8D"/>
    <w:rsid w:val="00E17539"/>
    <w:rsid w:val="00E1754E"/>
    <w:rsid w:val="00E17861"/>
    <w:rsid w:val="00E20153"/>
    <w:rsid w:val="00E202F2"/>
    <w:rsid w:val="00E20581"/>
    <w:rsid w:val="00E20BE5"/>
    <w:rsid w:val="00E21AA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1BEE"/>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8B1"/>
    <w:rsid w:val="00E40CD0"/>
    <w:rsid w:val="00E42115"/>
    <w:rsid w:val="00E423D4"/>
    <w:rsid w:val="00E425F7"/>
    <w:rsid w:val="00E42E5C"/>
    <w:rsid w:val="00E42EE0"/>
    <w:rsid w:val="00E4302F"/>
    <w:rsid w:val="00E434A7"/>
    <w:rsid w:val="00E43742"/>
    <w:rsid w:val="00E43FF5"/>
    <w:rsid w:val="00E44CC4"/>
    <w:rsid w:val="00E451A6"/>
    <w:rsid w:val="00E451E5"/>
    <w:rsid w:val="00E45482"/>
    <w:rsid w:val="00E4550C"/>
    <w:rsid w:val="00E4568A"/>
    <w:rsid w:val="00E4578A"/>
    <w:rsid w:val="00E45AF5"/>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353"/>
    <w:rsid w:val="00E547DE"/>
    <w:rsid w:val="00E54967"/>
    <w:rsid w:val="00E54D59"/>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C1"/>
    <w:rsid w:val="00E664EF"/>
    <w:rsid w:val="00E66C94"/>
    <w:rsid w:val="00E6710B"/>
    <w:rsid w:val="00E67320"/>
    <w:rsid w:val="00E6750E"/>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53DD"/>
    <w:rsid w:val="00E7564A"/>
    <w:rsid w:val="00E75D93"/>
    <w:rsid w:val="00E765F9"/>
    <w:rsid w:val="00E77016"/>
    <w:rsid w:val="00E77710"/>
    <w:rsid w:val="00E779A9"/>
    <w:rsid w:val="00E77BD2"/>
    <w:rsid w:val="00E80276"/>
    <w:rsid w:val="00E8069C"/>
    <w:rsid w:val="00E81B8E"/>
    <w:rsid w:val="00E81DEB"/>
    <w:rsid w:val="00E81FB7"/>
    <w:rsid w:val="00E82022"/>
    <w:rsid w:val="00E82089"/>
    <w:rsid w:val="00E820B8"/>
    <w:rsid w:val="00E824C1"/>
    <w:rsid w:val="00E824D0"/>
    <w:rsid w:val="00E82709"/>
    <w:rsid w:val="00E82882"/>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CD0"/>
    <w:rsid w:val="00E9202E"/>
    <w:rsid w:val="00E92925"/>
    <w:rsid w:val="00E92A32"/>
    <w:rsid w:val="00E92DBB"/>
    <w:rsid w:val="00E93343"/>
    <w:rsid w:val="00E93503"/>
    <w:rsid w:val="00E9369F"/>
    <w:rsid w:val="00E93C76"/>
    <w:rsid w:val="00E93E3E"/>
    <w:rsid w:val="00E94D08"/>
    <w:rsid w:val="00E9589B"/>
    <w:rsid w:val="00E959D5"/>
    <w:rsid w:val="00E962E6"/>
    <w:rsid w:val="00E962F7"/>
    <w:rsid w:val="00E96475"/>
    <w:rsid w:val="00E97081"/>
    <w:rsid w:val="00E97245"/>
    <w:rsid w:val="00E972D9"/>
    <w:rsid w:val="00E97995"/>
    <w:rsid w:val="00E97FE7"/>
    <w:rsid w:val="00EA0078"/>
    <w:rsid w:val="00EA063E"/>
    <w:rsid w:val="00EA0781"/>
    <w:rsid w:val="00EA0917"/>
    <w:rsid w:val="00EA14D4"/>
    <w:rsid w:val="00EA14DE"/>
    <w:rsid w:val="00EA1BAC"/>
    <w:rsid w:val="00EA1C64"/>
    <w:rsid w:val="00EA1FC0"/>
    <w:rsid w:val="00EA2670"/>
    <w:rsid w:val="00EA2FFB"/>
    <w:rsid w:val="00EA3165"/>
    <w:rsid w:val="00EA3369"/>
    <w:rsid w:val="00EA356D"/>
    <w:rsid w:val="00EA36E6"/>
    <w:rsid w:val="00EA38B6"/>
    <w:rsid w:val="00EA390E"/>
    <w:rsid w:val="00EA3D84"/>
    <w:rsid w:val="00EA46F1"/>
    <w:rsid w:val="00EA536B"/>
    <w:rsid w:val="00EA598A"/>
    <w:rsid w:val="00EA5DDC"/>
    <w:rsid w:val="00EA631E"/>
    <w:rsid w:val="00EA6E77"/>
    <w:rsid w:val="00EA70B7"/>
    <w:rsid w:val="00EA78DB"/>
    <w:rsid w:val="00EA7FE6"/>
    <w:rsid w:val="00EB056D"/>
    <w:rsid w:val="00EB08DF"/>
    <w:rsid w:val="00EB0A5F"/>
    <w:rsid w:val="00EB13BF"/>
    <w:rsid w:val="00EB1749"/>
    <w:rsid w:val="00EB1D63"/>
    <w:rsid w:val="00EB1E5A"/>
    <w:rsid w:val="00EB2928"/>
    <w:rsid w:val="00EB292A"/>
    <w:rsid w:val="00EB2A09"/>
    <w:rsid w:val="00EB2F6C"/>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D05FB"/>
    <w:rsid w:val="00ED16A1"/>
    <w:rsid w:val="00ED20E9"/>
    <w:rsid w:val="00ED24B8"/>
    <w:rsid w:val="00ED2A5C"/>
    <w:rsid w:val="00ED2CAA"/>
    <w:rsid w:val="00ED2DA2"/>
    <w:rsid w:val="00ED2E8C"/>
    <w:rsid w:val="00ED398A"/>
    <w:rsid w:val="00ED3EF4"/>
    <w:rsid w:val="00ED3EFD"/>
    <w:rsid w:val="00ED4F1E"/>
    <w:rsid w:val="00ED52FB"/>
    <w:rsid w:val="00ED59EA"/>
    <w:rsid w:val="00ED5AA8"/>
    <w:rsid w:val="00ED5C6F"/>
    <w:rsid w:val="00ED5C79"/>
    <w:rsid w:val="00ED5E9E"/>
    <w:rsid w:val="00ED6CFA"/>
    <w:rsid w:val="00ED6F58"/>
    <w:rsid w:val="00ED7047"/>
    <w:rsid w:val="00ED709A"/>
    <w:rsid w:val="00ED744F"/>
    <w:rsid w:val="00ED7B9F"/>
    <w:rsid w:val="00ED7DA3"/>
    <w:rsid w:val="00ED7F33"/>
    <w:rsid w:val="00EE00B0"/>
    <w:rsid w:val="00EE0D09"/>
    <w:rsid w:val="00EE1BFA"/>
    <w:rsid w:val="00EE2148"/>
    <w:rsid w:val="00EE2172"/>
    <w:rsid w:val="00EE21AD"/>
    <w:rsid w:val="00EE313C"/>
    <w:rsid w:val="00EE33AF"/>
    <w:rsid w:val="00EE3AF2"/>
    <w:rsid w:val="00EE420C"/>
    <w:rsid w:val="00EE4964"/>
    <w:rsid w:val="00EE49DD"/>
    <w:rsid w:val="00EE4DDD"/>
    <w:rsid w:val="00EE5520"/>
    <w:rsid w:val="00EE574F"/>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1A1"/>
    <w:rsid w:val="00F1165B"/>
    <w:rsid w:val="00F11955"/>
    <w:rsid w:val="00F121B0"/>
    <w:rsid w:val="00F1244C"/>
    <w:rsid w:val="00F12C4A"/>
    <w:rsid w:val="00F12D76"/>
    <w:rsid w:val="00F12FB1"/>
    <w:rsid w:val="00F13AFA"/>
    <w:rsid w:val="00F13C63"/>
    <w:rsid w:val="00F13E7D"/>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FAA"/>
    <w:rsid w:val="00F21365"/>
    <w:rsid w:val="00F21AE2"/>
    <w:rsid w:val="00F21EB6"/>
    <w:rsid w:val="00F21EE9"/>
    <w:rsid w:val="00F224BE"/>
    <w:rsid w:val="00F2266F"/>
    <w:rsid w:val="00F2326F"/>
    <w:rsid w:val="00F23938"/>
    <w:rsid w:val="00F23C9F"/>
    <w:rsid w:val="00F23DFC"/>
    <w:rsid w:val="00F2400A"/>
    <w:rsid w:val="00F2483A"/>
    <w:rsid w:val="00F24EA1"/>
    <w:rsid w:val="00F25239"/>
    <w:rsid w:val="00F252CD"/>
    <w:rsid w:val="00F25C35"/>
    <w:rsid w:val="00F25C80"/>
    <w:rsid w:val="00F25D98"/>
    <w:rsid w:val="00F266A2"/>
    <w:rsid w:val="00F26729"/>
    <w:rsid w:val="00F26A1A"/>
    <w:rsid w:val="00F26D15"/>
    <w:rsid w:val="00F26EF7"/>
    <w:rsid w:val="00F270FC"/>
    <w:rsid w:val="00F27A9C"/>
    <w:rsid w:val="00F27FEB"/>
    <w:rsid w:val="00F30057"/>
    <w:rsid w:val="00F300FB"/>
    <w:rsid w:val="00F30A1C"/>
    <w:rsid w:val="00F30BE6"/>
    <w:rsid w:val="00F30DE9"/>
    <w:rsid w:val="00F313ED"/>
    <w:rsid w:val="00F314AB"/>
    <w:rsid w:val="00F314FF"/>
    <w:rsid w:val="00F31F87"/>
    <w:rsid w:val="00F32E4B"/>
    <w:rsid w:val="00F33355"/>
    <w:rsid w:val="00F33820"/>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E50"/>
    <w:rsid w:val="00F37FF3"/>
    <w:rsid w:val="00F40196"/>
    <w:rsid w:val="00F41B7C"/>
    <w:rsid w:val="00F41D1E"/>
    <w:rsid w:val="00F4225C"/>
    <w:rsid w:val="00F42263"/>
    <w:rsid w:val="00F42B6A"/>
    <w:rsid w:val="00F42E0B"/>
    <w:rsid w:val="00F435D4"/>
    <w:rsid w:val="00F43804"/>
    <w:rsid w:val="00F43C72"/>
    <w:rsid w:val="00F44B0A"/>
    <w:rsid w:val="00F44CF0"/>
    <w:rsid w:val="00F44F52"/>
    <w:rsid w:val="00F45319"/>
    <w:rsid w:val="00F45882"/>
    <w:rsid w:val="00F45EBD"/>
    <w:rsid w:val="00F45FF2"/>
    <w:rsid w:val="00F461C6"/>
    <w:rsid w:val="00F464DC"/>
    <w:rsid w:val="00F46A5F"/>
    <w:rsid w:val="00F47003"/>
    <w:rsid w:val="00F470C5"/>
    <w:rsid w:val="00F475C3"/>
    <w:rsid w:val="00F479A5"/>
    <w:rsid w:val="00F47DA7"/>
    <w:rsid w:val="00F50117"/>
    <w:rsid w:val="00F5012F"/>
    <w:rsid w:val="00F504D0"/>
    <w:rsid w:val="00F50638"/>
    <w:rsid w:val="00F507B0"/>
    <w:rsid w:val="00F50A54"/>
    <w:rsid w:val="00F50CE4"/>
    <w:rsid w:val="00F50F02"/>
    <w:rsid w:val="00F515FC"/>
    <w:rsid w:val="00F51FE8"/>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C19"/>
    <w:rsid w:val="00F56F20"/>
    <w:rsid w:val="00F57CC4"/>
    <w:rsid w:val="00F600F5"/>
    <w:rsid w:val="00F60366"/>
    <w:rsid w:val="00F604A4"/>
    <w:rsid w:val="00F61F7A"/>
    <w:rsid w:val="00F625BA"/>
    <w:rsid w:val="00F62A3B"/>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E"/>
    <w:rsid w:val="00F657FE"/>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DE9"/>
    <w:rsid w:val="00F72161"/>
    <w:rsid w:val="00F72223"/>
    <w:rsid w:val="00F72BA4"/>
    <w:rsid w:val="00F72E30"/>
    <w:rsid w:val="00F730EB"/>
    <w:rsid w:val="00F7399C"/>
    <w:rsid w:val="00F74A15"/>
    <w:rsid w:val="00F74CD0"/>
    <w:rsid w:val="00F74FC9"/>
    <w:rsid w:val="00F75091"/>
    <w:rsid w:val="00F75B38"/>
    <w:rsid w:val="00F76008"/>
    <w:rsid w:val="00F763FE"/>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C1"/>
    <w:rsid w:val="00F92B3D"/>
    <w:rsid w:val="00F92C21"/>
    <w:rsid w:val="00F92D75"/>
    <w:rsid w:val="00F93444"/>
    <w:rsid w:val="00F93ABB"/>
    <w:rsid w:val="00F93E09"/>
    <w:rsid w:val="00F93FB9"/>
    <w:rsid w:val="00F949A9"/>
    <w:rsid w:val="00F94CFE"/>
    <w:rsid w:val="00F94D6F"/>
    <w:rsid w:val="00F955FF"/>
    <w:rsid w:val="00F9598D"/>
    <w:rsid w:val="00F95DF7"/>
    <w:rsid w:val="00F96BB9"/>
    <w:rsid w:val="00F96ED7"/>
    <w:rsid w:val="00F972AA"/>
    <w:rsid w:val="00F974FB"/>
    <w:rsid w:val="00FA0599"/>
    <w:rsid w:val="00FA098A"/>
    <w:rsid w:val="00FA0BA9"/>
    <w:rsid w:val="00FA1079"/>
    <w:rsid w:val="00FA11C4"/>
    <w:rsid w:val="00FA1695"/>
    <w:rsid w:val="00FA1B5D"/>
    <w:rsid w:val="00FA2294"/>
    <w:rsid w:val="00FA2496"/>
    <w:rsid w:val="00FA2963"/>
    <w:rsid w:val="00FA2CD1"/>
    <w:rsid w:val="00FA3312"/>
    <w:rsid w:val="00FA43B3"/>
    <w:rsid w:val="00FA45D8"/>
    <w:rsid w:val="00FA47A1"/>
    <w:rsid w:val="00FA4892"/>
    <w:rsid w:val="00FA5302"/>
    <w:rsid w:val="00FA5EE0"/>
    <w:rsid w:val="00FA61DC"/>
    <w:rsid w:val="00FA6661"/>
    <w:rsid w:val="00FA70D5"/>
    <w:rsid w:val="00FA739E"/>
    <w:rsid w:val="00FA76F4"/>
    <w:rsid w:val="00FA77BB"/>
    <w:rsid w:val="00FA7822"/>
    <w:rsid w:val="00FA7DCE"/>
    <w:rsid w:val="00FB00CD"/>
    <w:rsid w:val="00FB04D9"/>
    <w:rsid w:val="00FB07B0"/>
    <w:rsid w:val="00FB0801"/>
    <w:rsid w:val="00FB0C44"/>
    <w:rsid w:val="00FB13B8"/>
    <w:rsid w:val="00FB14C6"/>
    <w:rsid w:val="00FB15EC"/>
    <w:rsid w:val="00FB1EE9"/>
    <w:rsid w:val="00FB1FB2"/>
    <w:rsid w:val="00FB26A6"/>
    <w:rsid w:val="00FB28D6"/>
    <w:rsid w:val="00FB2928"/>
    <w:rsid w:val="00FB2932"/>
    <w:rsid w:val="00FB2979"/>
    <w:rsid w:val="00FB38A9"/>
    <w:rsid w:val="00FB3B1A"/>
    <w:rsid w:val="00FB463B"/>
    <w:rsid w:val="00FB4896"/>
    <w:rsid w:val="00FB490A"/>
    <w:rsid w:val="00FB494E"/>
    <w:rsid w:val="00FB4DAF"/>
    <w:rsid w:val="00FB4F04"/>
    <w:rsid w:val="00FB54F6"/>
    <w:rsid w:val="00FB582F"/>
    <w:rsid w:val="00FB6386"/>
    <w:rsid w:val="00FB6E25"/>
    <w:rsid w:val="00FB728C"/>
    <w:rsid w:val="00FB7791"/>
    <w:rsid w:val="00FB7A26"/>
    <w:rsid w:val="00FC0038"/>
    <w:rsid w:val="00FC0404"/>
    <w:rsid w:val="00FC0C0B"/>
    <w:rsid w:val="00FC10B6"/>
    <w:rsid w:val="00FC13C4"/>
    <w:rsid w:val="00FC1733"/>
    <w:rsid w:val="00FC19BA"/>
    <w:rsid w:val="00FC1CAD"/>
    <w:rsid w:val="00FC20F9"/>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D0232"/>
    <w:rsid w:val="00FD072E"/>
    <w:rsid w:val="00FD0886"/>
    <w:rsid w:val="00FD08B3"/>
    <w:rsid w:val="00FD0BF6"/>
    <w:rsid w:val="00FD1561"/>
    <w:rsid w:val="00FD22CF"/>
    <w:rsid w:val="00FD2AFD"/>
    <w:rsid w:val="00FD2CE7"/>
    <w:rsid w:val="00FD32A7"/>
    <w:rsid w:val="00FD34FC"/>
    <w:rsid w:val="00FD3562"/>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97D"/>
    <w:rsid w:val="00FD6BA0"/>
    <w:rsid w:val="00FD6E85"/>
    <w:rsid w:val="00FD7289"/>
    <w:rsid w:val="00FD73FB"/>
    <w:rsid w:val="00FD7BD5"/>
    <w:rsid w:val="00FD7C35"/>
    <w:rsid w:val="00FD7CE9"/>
    <w:rsid w:val="00FE0373"/>
    <w:rsid w:val="00FE09BD"/>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368"/>
    <w:rsid w:val="00FE6D69"/>
    <w:rsid w:val="00FE7577"/>
    <w:rsid w:val="00FE76A0"/>
    <w:rsid w:val="00FE7A73"/>
    <w:rsid w:val="00FE7ED4"/>
    <w:rsid w:val="00FF012B"/>
    <w:rsid w:val="00FF0190"/>
    <w:rsid w:val="00FF077A"/>
    <w:rsid w:val="00FF07A0"/>
    <w:rsid w:val="00FF0A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68FA"/>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eastAsia="en-US"/>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68FA"/>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eastAsia="en-US"/>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69343983">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D5594-5DDE-4FB7-A3D1-D136B4A41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2315</Words>
  <Characters>13202</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2015-10-30T16:26:00Z</dcterms:created>
  <dcterms:modified xsi:type="dcterms:W3CDTF">2015-11-06T13:45:00Z</dcterms:modified>
</cp:coreProperties>
</file>